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2288C00"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631EFC">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34CBA21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3A81A787"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 xml:space="preserve">Декларация за </w:t>
            </w:r>
            <w:r w:rsidR="003E15DF" w:rsidRPr="003E15DF">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2A17B9F2"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3E15DF">
              <w:rPr>
                <w:rFonts w:ascii="Times New Roman" w:eastAsia="Times New Roman" w:hAnsi="Times New Roman" w:cs="Times New Roman"/>
                <w:b/>
                <w:sz w:val="22"/>
                <w:lang w:eastAsia="bg-BG"/>
              </w:rPr>
              <w:t>Приложение №3</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3E15DF" w:rsidRPr="003E15DF">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1A87E1F4"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№4</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69F41412"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шредер машина; </w:t>
      </w:r>
    </w:p>
    <w:p w14:paraId="0D088046"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Изтеглете файла с разширение xml от Профила на купувача и го съхранете на компютъра си;</w:t>
      </w:r>
    </w:p>
    <w:p w14:paraId="4E642A28" w14:textId="4A6DE5D4"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ЕЕДОП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„Качите документ“ натиснете бутон „Избор на файл“ и изберете файла, който е бил запаметен, формат xml;</w:t>
      </w:r>
    </w:p>
    <w:p w14:paraId="14F7813A"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7C3F3F45"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4BD55F9"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Приложения електронен файл на ЕЕДОП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3A82FE8" w:rsidR="00E42A8A"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1642D098" w14:textId="77777777" w:rsidR="005E2A4F" w:rsidRPr="00A448E3" w:rsidRDefault="005E2A4F" w:rsidP="00A448E3">
      <w:pPr>
        <w:spacing w:before="120" w:after="120" w:line="0" w:lineRule="atLeast"/>
        <w:jc w:val="both"/>
        <w:rPr>
          <w:rFonts w:ascii="Times New Roman" w:hAnsi="Times New Roman" w:cs="Times New Roman"/>
          <w:b/>
          <w:bCs/>
          <w:sz w:val="22"/>
        </w:rPr>
      </w:pPr>
    </w:p>
    <w:p w14:paraId="7BE14FE0" w14:textId="77777777" w:rsidR="005E2A4F" w:rsidRPr="00C1141C" w:rsidRDefault="005E2A4F" w:rsidP="005E2A4F">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p>
    <w:p w14:paraId="0DC237FE" w14:textId="77777777" w:rsidR="005E2A4F" w:rsidRPr="00C1141C" w:rsidRDefault="005E2A4F" w:rsidP="005E2A4F">
      <w:pPr>
        <w:spacing w:before="120" w:after="120" w:line="0" w:lineRule="atLeast"/>
        <w:jc w:val="both"/>
        <w:rPr>
          <w:rFonts w:ascii="Times New Roman" w:hAnsi="Times New Roman" w:cs="Times New Roman"/>
          <w:bCs/>
          <w:sz w:val="22"/>
        </w:rPr>
      </w:pPr>
    </w:p>
    <w:p w14:paraId="74C23BD0" w14:textId="770F87FF" w:rsidR="005E2A4F" w:rsidRDefault="005E2A4F" w:rsidP="005E2A4F">
      <w:pPr>
        <w:spacing w:before="120" w:after="120" w:line="0" w:lineRule="atLeast"/>
        <w:jc w:val="both"/>
        <w:rPr>
          <w:rFonts w:ascii="Times New Roman" w:hAnsi="Times New Roman" w:cs="Times New Roman"/>
          <w:bCs/>
          <w:sz w:val="22"/>
          <w:lang w:val="en-US"/>
        </w:rPr>
      </w:pPr>
      <w:r w:rsidRPr="00C1141C">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Pr>
          <w:rFonts w:ascii="Times New Roman" w:hAnsi="Times New Roman" w:cs="Times New Roman"/>
          <w:bCs/>
          <w:sz w:val="22"/>
          <w:lang w:val="en-US"/>
        </w:rPr>
        <w:t>.</w:t>
      </w:r>
    </w:p>
    <w:p w14:paraId="750D4763" w14:textId="77777777" w:rsidR="005E2A4F" w:rsidRPr="005E2A4F" w:rsidRDefault="005E2A4F"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5E2A4F">
        <w:rPr>
          <w:rFonts w:ascii="Times New Roman" w:eastAsia="Times New Roman" w:hAnsi="Times New Roman" w:cs="Times New Roman"/>
          <w:b/>
          <w:bCs/>
          <w:caps/>
          <w:sz w:val="22"/>
        </w:rPr>
        <w:t>ПРЕДЛАГАНО КАЧЕСТВО НА ИЗПЪЛНЕНИЕ</w:t>
      </w:r>
    </w:p>
    <w:p w14:paraId="19789E66"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361653A"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НЕОБХОДИМИТЕ СРЕДСТВАТА И ПРОДУКТИ</w:t>
      </w:r>
    </w:p>
    <w:p w14:paraId="0A75486D" w14:textId="4111E684"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НЕОБХОДИМИТЕ СРЕДСТВАТА И ПРОДУКТИ</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5E2A4F">
        <w:rPr>
          <w:rFonts w:ascii="Times New Roman" w:hAnsi="Times New Roman" w:cs="Times New Roman"/>
          <w:i/>
          <w:sz w:val="22"/>
        </w:rPr>
        <w:t>средства и продукти се дефинират, разработват и изрично посочват, като такива от участникът и същите, са:</w:t>
      </w:r>
      <w:r w:rsidRPr="005E2A4F">
        <w:rPr>
          <w:rFonts w:ascii="Times New Roman" w:hAnsi="Times New Roman" w:cs="Times New Roman"/>
          <w:sz w:val="22"/>
        </w:rPr>
        <w:t xml:space="preserve"> </w:t>
      </w:r>
      <w:r w:rsidR="00752ABB" w:rsidRPr="00445FCA">
        <w:rPr>
          <w:rFonts w:ascii="Times New Roman" w:hAnsi="Times New Roman" w:cs="Times New Roman"/>
          <w:i/>
          <w:sz w:val="22"/>
        </w:rPr>
        <w:t xml:space="preserve">измервателни </w:t>
      </w:r>
      <w:r w:rsidR="00445FCA" w:rsidRPr="00445FCA">
        <w:rPr>
          <w:rFonts w:ascii="Times New Roman" w:hAnsi="Times New Roman" w:cs="Times New Roman"/>
          <w:i/>
          <w:sz w:val="22"/>
        </w:rPr>
        <w:t>средства</w:t>
      </w:r>
      <w:r w:rsidR="000618CD" w:rsidRPr="00445FCA">
        <w:rPr>
          <w:rFonts w:ascii="Times New Roman" w:hAnsi="Times New Roman" w:cs="Times New Roman"/>
          <w:i/>
          <w:sz w:val="22"/>
        </w:rPr>
        <w:t>;</w:t>
      </w:r>
      <w:r w:rsidR="000618CD">
        <w:rPr>
          <w:rFonts w:ascii="Times New Roman" w:hAnsi="Times New Roman" w:cs="Times New Roman"/>
          <w:sz w:val="22"/>
        </w:rPr>
        <w:t xml:space="preserve"> </w:t>
      </w:r>
      <w:r w:rsidRPr="005E2A4F">
        <w:rPr>
          <w:rFonts w:ascii="Times New Roman" w:hAnsi="Times New Roman" w:cs="Times New Roman"/>
          <w:i/>
          <w:sz w:val="22"/>
        </w:rPr>
        <w:t>софтуер за тексто обработване; софтуер за ценообразуване; компютърно оборудване; превозни средства; копирна техника</w:t>
      </w:r>
      <w:r w:rsidR="001E4E83">
        <w:rPr>
          <w:rFonts w:ascii="Times New Roman" w:hAnsi="Times New Roman" w:cs="Times New Roman"/>
          <w:i/>
          <w:sz w:val="22"/>
        </w:rPr>
        <w:t>;</w:t>
      </w:r>
      <w:r w:rsidRPr="005E2A4F">
        <w:rPr>
          <w:rFonts w:ascii="Times New Roman" w:hAnsi="Times New Roman" w:cs="Times New Roman"/>
          <w:sz w:val="22"/>
        </w:rPr>
        <w:t>); отговорни експерти (</w:t>
      </w:r>
      <w:r w:rsidRPr="005E2A4F">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5E2A4F">
        <w:rPr>
          <w:rFonts w:ascii="Times New Roman" w:hAnsi="Times New Roman" w:cs="Times New Roman"/>
          <w:sz w:val="22"/>
        </w:rPr>
        <w:t xml:space="preserve"> </w:t>
      </w:r>
      <w:r w:rsidRPr="005E2A4F">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начин на обвързване (</w:t>
      </w:r>
      <w:r w:rsidRPr="005E2A4F">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5E2A4F">
        <w:rPr>
          <w:rFonts w:ascii="Times New Roman" w:hAnsi="Times New Roman" w:cs="Times New Roman"/>
          <w:sz w:val="22"/>
        </w:rPr>
        <w:t>); характеристики (</w:t>
      </w:r>
      <w:r w:rsidRPr="005E2A4F">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5E2A4F">
        <w:rPr>
          <w:rFonts w:ascii="Times New Roman" w:hAnsi="Times New Roman" w:cs="Times New Roman"/>
          <w:sz w:val="22"/>
        </w:rPr>
        <w:t>); области на приложение (</w:t>
      </w:r>
      <w:r w:rsidRPr="005E2A4F">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506835B8" w14:textId="77777777" w:rsidR="005E2A4F" w:rsidRPr="005E2A4F" w:rsidRDefault="005E2A4F" w:rsidP="005E2A4F">
      <w:pPr>
        <w:spacing w:before="120" w:after="120" w:line="0" w:lineRule="atLeast"/>
        <w:ind w:right="-1" w:firstLine="0"/>
        <w:jc w:val="both"/>
        <w:rPr>
          <w:rFonts w:ascii="Times New Roman" w:hAnsi="Times New Roman" w:cs="Times New Roman"/>
          <w:sz w:val="22"/>
        </w:rPr>
      </w:pPr>
    </w:p>
    <w:p w14:paraId="48E1AF8E"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изпълнение</w:t>
      </w:r>
    </w:p>
    <w:p w14:paraId="1518C104"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5E2A4F">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предоставяне на услугата по смисъла на §2, т.11 от ДР на ЗОП, като всеки един от етапите на жизненият цикъл следва да обхваща и подчинява съответната категоризация на основни етапи</w:t>
      </w:r>
      <w:r w:rsidRPr="005E2A4F">
        <w:rPr>
          <w:rFonts w:ascii="Times New Roman" w:hAnsi="Times New Roman" w:cs="Times New Roman"/>
          <w:sz w:val="22"/>
        </w:rPr>
        <w:t>); основни етапи (</w:t>
      </w:r>
      <w:r w:rsidRPr="005E2A4F">
        <w:rPr>
          <w:rFonts w:ascii="Times New Roman" w:hAnsi="Times New Roman" w:cs="Times New Roman"/>
          <w:i/>
          <w:sz w:val="22"/>
        </w:rPr>
        <w:t>основните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5E2A4F">
        <w:rPr>
          <w:rFonts w:ascii="Times New Roman" w:hAnsi="Times New Roman" w:cs="Times New Roman"/>
          <w:sz w:val="22"/>
        </w:rPr>
        <w:t>); под-етапи (</w:t>
      </w:r>
      <w:r w:rsidRPr="005E2A4F">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5E2A4F">
        <w:rPr>
          <w:rFonts w:ascii="Times New Roman" w:hAnsi="Times New Roman" w:cs="Times New Roman"/>
          <w:sz w:val="22"/>
        </w:rPr>
        <w:t>); дейности; общи мерки; общи методи; методи на контрол; методи на управление на рисковете; (</w:t>
      </w:r>
      <w:r w:rsidRPr="005E2A4F">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E2A4F">
        <w:rPr>
          <w:rFonts w:ascii="Times New Roman" w:hAnsi="Times New Roman" w:cs="Times New Roman"/>
          <w:sz w:val="22"/>
        </w:rPr>
        <w:t>); под-дейности (</w:t>
      </w:r>
      <w:r w:rsidRPr="005E2A4F">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E2A4F">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71B1758A"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3FF72D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Управление на рисковете</w:t>
      </w:r>
    </w:p>
    <w:p w14:paraId="08898BDF"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УПРАВЛЕНИЕ НА РИСКОВЕТЕ</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5E2A4F">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предпоставки (</w:t>
      </w:r>
      <w:r w:rsidRPr="005E2A4F">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контролиране (</w:t>
      </w:r>
      <w:r w:rsidRPr="005E2A4F">
        <w:rPr>
          <w:rFonts w:ascii="Times New Roman" w:hAnsi="Times New Roman" w:cs="Times New Roman"/>
          <w:i/>
          <w:sz w:val="22"/>
        </w:rPr>
        <w:t>мерки за контролиране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аспекти на проява (</w:t>
      </w:r>
      <w:r w:rsidRPr="005E2A4F">
        <w:rPr>
          <w:rFonts w:ascii="Times New Roman" w:hAnsi="Times New Roman" w:cs="Times New Roman"/>
          <w:i/>
          <w:sz w:val="22"/>
        </w:rPr>
        <w:t>аспекти на проява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отражение на дейностите (</w:t>
      </w:r>
      <w:r w:rsidRPr="005E2A4F">
        <w:rPr>
          <w:rFonts w:ascii="Times New Roman" w:hAnsi="Times New Roman" w:cs="Times New Roman"/>
          <w:i/>
          <w:sz w:val="22"/>
        </w:rPr>
        <w:t>отражение на дейностите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вероятност (</w:t>
      </w:r>
      <w:r w:rsidRPr="005E2A4F">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въздействие (</w:t>
      </w:r>
      <w:r w:rsidRPr="005E2A4F">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числова оценка (</w:t>
      </w:r>
      <w:r w:rsidRPr="005E2A4F">
        <w:rPr>
          <w:rFonts w:ascii="Times New Roman" w:hAnsi="Times New Roman" w:cs="Times New Roman"/>
          <w:i/>
          <w:sz w:val="22"/>
        </w:rPr>
        <w:t>числова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начина на образуване на числова оценка (</w:t>
      </w:r>
      <w:r w:rsidRPr="005E2A4F">
        <w:rPr>
          <w:rFonts w:ascii="Times New Roman" w:hAnsi="Times New Roman" w:cs="Times New Roman"/>
          <w:i/>
          <w:sz w:val="22"/>
        </w:rPr>
        <w:t>начин на образуване на числовата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1FC7AC8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A335C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Технология За изпълнение</w:t>
      </w:r>
    </w:p>
    <w:p w14:paraId="2F60A10B"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ТЕХНОЛОГИЯ ЗА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5E2A4F">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технологична последователност (</w:t>
      </w:r>
      <w:r w:rsidRPr="005E2A4F">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290EEFC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7F253FF"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 xml:space="preserve">ПРЕДЛОЖЕНИЕ НА ТЕХНИЧЕСКИ ПАРАМЕТРИ НА ДЕЙНОСТИТЕ </w:t>
      </w:r>
    </w:p>
    <w:p w14:paraId="368D3155"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ТЕХНИЧЕСКИ ПАРАМЕТРИ НА ДЕЙНОСТИТЕ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5E2A4F">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61AA5F98"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p>
    <w:p w14:paraId="11007A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ВРЕМЕВИ ПЛАН ЗА ИЗПЪЛНЕНИЕТО – ГРАФИК НА ИЗПЪЛНЕНИЕ</w:t>
      </w:r>
    </w:p>
    <w:p w14:paraId="5A6D067E"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НА ВРЕМЕВИ ПЛАН ЗА ИЗПЪЛНЕНИЕТО – ГРАФИК НА ИЗПЪЛНЕНИЕ</w:t>
      </w:r>
      <w:r w:rsidRPr="005E2A4F">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w:t>
      </w:r>
      <w:r w:rsidRPr="005E2A4F">
        <w:rPr>
          <w:rFonts w:ascii="Times New Roman" w:hAnsi="Times New Roman" w:cs="Times New Roman"/>
          <w:i/>
          <w:sz w:val="22"/>
        </w:rPr>
        <w:t>графика с гант диаграма се разработва от две части лява част в таблична форма (с минимално съдържание структурна номерация; наименование на дейностите; времетраене в календарни дни, индикативни дати за начало и край, човешки ресурс, числова изразена последователност отнасящи се за всяка една дейност; общи мерки; общи методи; методи на контрол; методи на управление на рисковете и под-дейност) и дясна част в графичен вид (гант диаграма в календарни дни, с отразени ключови дати, ключови дни и критичен път).</w:t>
      </w:r>
      <w:r w:rsidRPr="005E2A4F">
        <w:rPr>
          <w:rFonts w:ascii="Times New Roman" w:hAnsi="Times New Roman" w:cs="Times New Roman"/>
          <w:sz w:val="22"/>
        </w:rPr>
        <w:t xml:space="preserve">); </w:t>
      </w:r>
      <w:r w:rsidRPr="005E2A4F">
        <w:rPr>
          <w:rFonts w:ascii="Times New Roman" w:hAnsi="Times New Roman" w:cs="Times New Roman"/>
          <w:i/>
          <w:sz w:val="22"/>
        </w:rPr>
        <w:t>Графика да обхваща всички задължителни елементи изисквани в предложение за начина на изпълнение с което се доказва и гарантира, че времевата рамка отразена в графика, обезпечава предложението за начина на изпълнение на предмета на поръчката.</w:t>
      </w:r>
      <w:r w:rsidRPr="005E2A4F">
        <w:rPr>
          <w:rFonts w:ascii="Times New Roman" w:hAnsi="Times New Roman" w:cs="Times New Roman"/>
          <w:sz w:val="22"/>
        </w:rPr>
        <w:t xml:space="preserve"> (</w:t>
      </w:r>
      <w:r w:rsidRPr="005E2A4F">
        <w:rPr>
          <w:rFonts w:ascii="Times New Roman" w:hAnsi="Times New Roman" w:cs="Times New Roman"/>
          <w:i/>
          <w:sz w:val="22"/>
        </w:rPr>
        <w:t>Човешки ресурс (технически лица за осигуряване на техническото ръководство/ключови експерти) следва да е посочен за всяка една дейност; общи мерки; общи методи; методи на контрол; методи на управление на рисковете и под-дейност.). (Настоящата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239EFCB9"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2551FCBB" w14:textId="3D26C8FC" w:rsidR="005E2A4F" w:rsidRPr="001E420B" w:rsidRDefault="009743C7"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541926">
        <w:rPr>
          <w:rFonts w:ascii="Times New Roman" w:hAnsi="Times New Roman" w:cs="Times New Roman"/>
          <w:b/>
          <w:bCs/>
          <w:caps/>
          <w:sz w:val="22"/>
        </w:rPr>
        <w:t xml:space="preserve">ПРЕДЛОЖЕНИЕ НА </w:t>
      </w:r>
      <w:r>
        <w:rPr>
          <w:rFonts w:ascii="Times New Roman" w:hAnsi="Times New Roman" w:cs="Times New Roman"/>
          <w:b/>
          <w:bCs/>
          <w:caps/>
          <w:sz w:val="22"/>
        </w:rPr>
        <w:t>СРОКА ЗА ИЗПЪЛНЕНИЕ</w:t>
      </w:r>
    </w:p>
    <w:p w14:paraId="55595C43"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52A5ED09" w14:textId="371EEBD1" w:rsidR="00782719" w:rsidRPr="00B3799F" w:rsidRDefault="00AA7569" w:rsidP="00782719">
      <w:pPr>
        <w:pStyle w:val="-30"/>
      </w:pPr>
      <w:r w:rsidRPr="009A32CF">
        <w:rPr>
          <w:b/>
        </w:rPr>
        <w:t>ДЕЙНОСТ №1</w:t>
      </w:r>
      <w:r>
        <w:t xml:space="preserve">, ще се възлага за изпълнява в периода от подписването на договора и е </w:t>
      </w:r>
      <w:r w:rsidRPr="00216C9A">
        <w:t xml:space="preserve">до </w:t>
      </w:r>
      <w:r w:rsidRPr="00216C9A">
        <w:rPr>
          <w:b/>
        </w:rPr>
        <w:t>31.12.2018г.</w:t>
      </w:r>
      <w:r>
        <w:t>, като:</w:t>
      </w:r>
    </w:p>
    <w:p w14:paraId="428353D4" w14:textId="692E7E8E" w:rsidR="00782719" w:rsidRPr="00B3799F" w:rsidRDefault="001975B8" w:rsidP="00782719">
      <w:pPr>
        <w:pStyle w:val="-40"/>
        <w:numPr>
          <w:ilvl w:val="3"/>
          <w:numId w:val="18"/>
        </w:numPr>
      </w:pPr>
      <w:r w:rsidRPr="00C948A3">
        <w:rPr>
          <w:b/>
        </w:rPr>
        <w:t>СРОК ЗА ИЗПЪЛНЕНИЕ НА ДЕЙНОСТ №</w:t>
      </w:r>
      <w:r w:rsidRPr="00B512F2">
        <w:rPr>
          <w:b/>
        </w:rPr>
        <w:t>1</w:t>
      </w:r>
      <w:r w:rsidRPr="00216C9A">
        <w:t xml:space="preserve"> </w:t>
      </w:r>
      <w:r>
        <w:t>- Изготвяне на работен</w:t>
      </w:r>
      <w:r w:rsidRPr="009A6C6D">
        <w:t xml:space="preserve"> проект е до</w:t>
      </w:r>
      <w:r w:rsidRPr="00C948A3">
        <w:rPr>
          <w:b/>
        </w:rPr>
        <w:t xml:space="preserve"> </w:t>
      </w:r>
      <w:r>
        <w:rPr>
          <w:b/>
        </w:rPr>
        <w:t>…………</w:t>
      </w:r>
      <w:r w:rsidRPr="00C948A3">
        <w:rPr>
          <w:b/>
        </w:rPr>
        <w:t xml:space="preserve"> календарни </w:t>
      </w:r>
      <w:r w:rsidRPr="00632691">
        <w:rPr>
          <w:b/>
        </w:rPr>
        <w:t>дни</w:t>
      </w:r>
      <w:r w:rsidRPr="00632691">
        <w:t>. Срока се отнася персонално за всеки един обект/строеж/под дейност от №1.1 до № 1.7 включително и</w:t>
      </w:r>
      <w:r>
        <w:t xml:space="preserve"> същия</w:t>
      </w:r>
      <w:r w:rsidRPr="00216C9A">
        <w:t xml:space="preserve"> започва да тече, от датата указана във възлагателното писмо </w:t>
      </w:r>
      <w:r w:rsidRPr="00C948A3">
        <w:rPr>
          <w:i/>
        </w:rPr>
        <w:t>(Възлагателно писмо се изпраща до</w:t>
      </w:r>
      <w:r w:rsidRPr="00C948A3">
        <w:rPr>
          <w:b/>
          <w:i/>
        </w:rPr>
        <w:t xml:space="preserve"> 3 месеца</w:t>
      </w:r>
      <w:r w:rsidRPr="00C948A3">
        <w:rPr>
          <w:i/>
        </w:rPr>
        <w:t xml:space="preserve"> от датата на подписване на Договора, като в същото се упоменава конкретния обект/и за който е необходимо проектиран</w:t>
      </w:r>
      <w:r>
        <w:rPr>
          <w:i/>
        </w:rPr>
        <w:t>е</w:t>
      </w:r>
      <w:r w:rsidRPr="00216C9A">
        <w:t>) и е до датата на входиране на проекта в деловодството на Община Пещера. Дейността и нейните резултати подлежи на проверка и контрол за съответстви</w:t>
      </w:r>
      <w:r>
        <w:t>е с изискванията на Възложителя и</w:t>
      </w:r>
      <w:r w:rsidRPr="00216C9A">
        <w:t xml:space="preserve"> действащото законодателство, като за целта съответствието/не съответствието се удостоверява, съгласно клаузите н договора</w:t>
      </w:r>
      <w:r w:rsidRPr="000D5C6F">
        <w:t>.</w:t>
      </w:r>
      <w:r w:rsidR="00782719">
        <w:t xml:space="preserve"> </w:t>
      </w:r>
      <w:r w:rsidR="00782719" w:rsidRPr="00B3799F">
        <w:rPr>
          <w:i/>
        </w:rPr>
        <w:t>(Настоящата точка и отразената в ней информация подлежат на оценка, съгласно методиката за оценка</w:t>
      </w:r>
      <w:r w:rsidR="00782719" w:rsidRPr="00B3799F">
        <w:t>).)</w:t>
      </w:r>
    </w:p>
    <w:p w14:paraId="30791539" w14:textId="22374F29" w:rsidR="00727174" w:rsidRDefault="00727174" w:rsidP="00E44458">
      <w:pPr>
        <w:spacing w:before="120" w:after="120" w:line="0" w:lineRule="atLeast"/>
        <w:ind w:right="-1" w:firstLine="0"/>
        <w:jc w:val="both"/>
        <w:rPr>
          <w:rFonts w:ascii="Times New Roman" w:hAnsi="Times New Roman" w:cs="Times New Roman"/>
          <w:sz w:val="22"/>
        </w:rPr>
      </w:pPr>
    </w:p>
    <w:p w14:paraId="03316532" w14:textId="77777777" w:rsidR="00E44458" w:rsidRPr="00541926" w:rsidRDefault="00E44458" w:rsidP="00E44458">
      <w:pPr>
        <w:numPr>
          <w:ilvl w:val="1"/>
          <w:numId w:val="10"/>
        </w:numPr>
        <w:spacing w:before="120" w:after="120" w:line="0" w:lineRule="atLeast"/>
        <w:jc w:val="both"/>
        <w:outlineLvl w:val="0"/>
        <w:rPr>
          <w:rFonts w:ascii="Times New Roman" w:hAnsi="Times New Roman" w:cs="Times New Roman"/>
          <w:b/>
          <w:bCs/>
          <w:caps/>
          <w:sz w:val="22"/>
        </w:rPr>
      </w:pPr>
      <w:r w:rsidRPr="00541926">
        <w:rPr>
          <w:rFonts w:ascii="Times New Roman" w:hAnsi="Times New Roman" w:cs="Times New Roman"/>
          <w:b/>
          <w:bCs/>
          <w:caps/>
          <w:sz w:val="22"/>
        </w:rPr>
        <w:t>ПРЕДЛОЖЕНИЕ НА ОРГАНИЗАЦИЯ НА ПЕРСОНАЛА</w:t>
      </w:r>
    </w:p>
    <w:p w14:paraId="1903F347" w14:textId="77777777" w:rsidR="00E44458" w:rsidRPr="00541926" w:rsidRDefault="00E44458" w:rsidP="00E44458">
      <w:pPr>
        <w:spacing w:before="120" w:after="120" w:line="0" w:lineRule="atLeast"/>
        <w:ind w:left="709" w:right="-1" w:firstLine="0"/>
        <w:jc w:val="both"/>
        <w:rPr>
          <w:rFonts w:ascii="Times New Roman" w:hAnsi="Times New Roman" w:cs="Times New Roman"/>
          <w:bCs/>
          <w:sz w:val="22"/>
        </w:rPr>
      </w:pPr>
      <w:r w:rsidRPr="00541926">
        <w:rPr>
          <w:rFonts w:ascii="Times New Roman" w:hAnsi="Times New Roman" w:cs="Times New Roman"/>
          <w:sz w:val="22"/>
        </w:rPr>
        <w:t>ЗАДЪЛЖИТЕЛНИ УКАЗАНИЯ: (Участникът следва да разработи</w:t>
      </w:r>
      <w:r>
        <w:rPr>
          <w:rFonts w:ascii="Times New Roman" w:hAnsi="Times New Roman" w:cs="Times New Roman"/>
          <w:sz w:val="22"/>
        </w:rPr>
        <w:t xml:space="preserve"> </w:t>
      </w:r>
      <w:r w:rsidRPr="00541926">
        <w:rPr>
          <w:rFonts w:ascii="Times New Roman" w:hAnsi="Times New Roman" w:cs="Times New Roman"/>
          <w:b/>
          <w:bCs/>
          <w:caps/>
          <w:sz w:val="22"/>
        </w:rPr>
        <w:t>ПРЕДЛОЖЕНИЕ</w:t>
      </w:r>
      <w:r>
        <w:rPr>
          <w:rFonts w:ascii="Times New Roman" w:hAnsi="Times New Roman" w:cs="Times New Roman"/>
          <w:b/>
          <w:bCs/>
          <w:caps/>
          <w:sz w:val="22"/>
        </w:rPr>
        <w:t xml:space="preserve"> </w:t>
      </w:r>
      <w:r w:rsidRPr="00541926">
        <w:rPr>
          <w:rFonts w:ascii="Times New Roman" w:hAnsi="Times New Roman" w:cs="Times New Roman"/>
          <w:b/>
          <w:bCs/>
          <w:caps/>
          <w:sz w:val="22"/>
        </w:rPr>
        <w:t>НА ОРГАНИЗАЦИЯ НА ПЕРСОНАЛА</w:t>
      </w:r>
      <w:r w:rsidRPr="00541926">
        <w:rPr>
          <w:rFonts w:ascii="Times New Roman" w:hAnsi="Times New Roman" w:cs="Times New Roman"/>
          <w:sz w:val="22"/>
        </w:rPr>
        <w:t>.</w:t>
      </w:r>
      <w:r>
        <w:rPr>
          <w:rFonts w:ascii="Times New Roman" w:hAnsi="Times New Roman" w:cs="Times New Roman"/>
          <w:sz w:val="22"/>
        </w:rPr>
        <w:t xml:space="preserve"> </w:t>
      </w:r>
      <w:r w:rsidRPr="00541926">
        <w:rPr>
          <w:rFonts w:ascii="Times New Roman" w:hAnsi="Times New Roman" w:cs="Times New Roman"/>
          <w:sz w:val="22"/>
        </w:rPr>
        <w:t>Участникът следва при разработването да обхване, като минимум задължителните елементи. Задължителни елементи със съответните наименования: етапи на жизненият цикъл (</w:t>
      </w:r>
      <w:r w:rsidRPr="00541926">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предоставяне на услугата по смисъла на §2, т.11 от ДР на ЗОП; </w:t>
      </w:r>
      <w:r w:rsidRPr="00541926">
        <w:rPr>
          <w:rFonts w:ascii="Times New Roman" w:hAnsi="Times New Roman" w:cs="Times New Roman"/>
          <w:sz w:val="22"/>
        </w:rPr>
        <w:t>дейности; общи мерки; общи методи; методи на контрол; методи на управление на рисковете; (</w:t>
      </w:r>
      <w:r w:rsidRPr="00541926">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41926">
        <w:rPr>
          <w:rFonts w:ascii="Times New Roman" w:hAnsi="Times New Roman" w:cs="Times New Roman"/>
          <w:sz w:val="22"/>
        </w:rPr>
        <w:t>); под-дейности (</w:t>
      </w:r>
      <w:r w:rsidRPr="00541926">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41926">
        <w:rPr>
          <w:rFonts w:ascii="Times New Roman" w:hAnsi="Times New Roman" w:cs="Times New Roman"/>
          <w:sz w:val="22"/>
        </w:rPr>
        <w:t>). (</w:t>
      </w:r>
      <w:r w:rsidRPr="00541926">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541926">
        <w:rPr>
          <w:rFonts w:ascii="Times New Roman" w:hAnsi="Times New Roman" w:cs="Times New Roman"/>
          <w:sz w:val="22"/>
        </w:rPr>
        <w:t>); персонал (</w:t>
      </w:r>
      <w:r w:rsidRPr="00541926">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41926">
        <w:rPr>
          <w:rFonts w:ascii="Times New Roman" w:hAnsi="Times New Roman" w:cs="Times New Roman"/>
          <w:sz w:val="22"/>
        </w:rPr>
        <w:t>); позиция/длъжност (</w:t>
      </w:r>
      <w:r w:rsidRPr="00541926">
        <w:rPr>
          <w:rFonts w:ascii="Times New Roman" w:hAnsi="Times New Roman" w:cs="Times New Roman"/>
          <w:i/>
          <w:sz w:val="22"/>
        </w:rPr>
        <w:t>позиция/длъжност за съответното лице от персонала определен от участникът</w:t>
      </w:r>
      <w:r w:rsidRPr="00541926">
        <w:rPr>
          <w:rFonts w:ascii="Times New Roman" w:hAnsi="Times New Roman" w:cs="Times New Roman"/>
          <w:sz w:val="22"/>
        </w:rPr>
        <w:t>); задължения и отговорности (</w:t>
      </w:r>
      <w:r w:rsidRPr="00541926">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41926">
        <w:rPr>
          <w:rFonts w:ascii="Times New Roman" w:hAnsi="Times New Roman" w:cs="Times New Roman"/>
          <w:sz w:val="22"/>
        </w:rPr>
        <w:t>); организация на персонала (</w:t>
      </w:r>
      <w:r w:rsidRPr="00541926">
        <w:rPr>
          <w:rFonts w:ascii="Times New Roman" w:hAnsi="Times New Roman" w:cs="Times New Roman"/>
          <w:i/>
          <w:sz w:val="22"/>
        </w:rPr>
        <w:t>организация на персонала се дефинира, разработва и изрично посочва, като такава от участникът. Организацията на персонала е елемент на оценка, съгласно методиката за оценка</w:t>
      </w:r>
      <w:r w:rsidRPr="00541926">
        <w:rPr>
          <w:rFonts w:ascii="Times New Roman" w:hAnsi="Times New Roman" w:cs="Times New Roman"/>
          <w:sz w:val="22"/>
        </w:rPr>
        <w:t xml:space="preserve">)). </w:t>
      </w:r>
      <w:r w:rsidRPr="00541926">
        <w:rPr>
          <w:rFonts w:ascii="Times New Roman" w:hAnsi="Times New Roman" w:cs="Times New Roman"/>
          <w:i/>
          <w:sz w:val="22"/>
        </w:rPr>
        <w:t>(Настоящата точка и отразената в ней информация подлежат на оценка, съгласно методиката за оценка</w:t>
      </w:r>
      <w:r w:rsidRPr="00541926">
        <w:rPr>
          <w:rFonts w:ascii="Times New Roman" w:hAnsi="Times New Roman" w:cs="Times New Roman"/>
          <w:sz w:val="22"/>
        </w:rPr>
        <w:t>)..</w:t>
      </w:r>
    </w:p>
    <w:p w14:paraId="569A9420" w14:textId="77777777" w:rsidR="00E44458" w:rsidRPr="005E2A4F" w:rsidRDefault="00E44458" w:rsidP="00E44458">
      <w:pPr>
        <w:spacing w:before="120" w:after="120" w:line="0" w:lineRule="atLeast"/>
        <w:ind w:right="-1" w:firstLine="0"/>
        <w:jc w:val="both"/>
        <w:rPr>
          <w:rFonts w:ascii="Times New Roman" w:hAnsi="Times New Roman" w:cs="Times New Roman"/>
          <w:sz w:val="22"/>
        </w:rPr>
      </w:pPr>
    </w:p>
    <w:p w14:paraId="0830E98D"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ПЕРСОНАЛА ОТГОВОРЕН ЗА ИЗПЪЛНЕНИЕТО</w:t>
      </w:r>
    </w:p>
    <w:p w14:paraId="577C7880" w14:textId="77777777" w:rsidR="005E2A4F" w:rsidRPr="005E2A4F" w:rsidRDefault="005E2A4F" w:rsidP="005E2A4F">
      <w:pPr>
        <w:spacing w:before="120" w:after="120" w:line="0" w:lineRule="atLeast"/>
        <w:ind w:left="709" w:right="-1" w:firstLine="0"/>
        <w:jc w:val="both"/>
        <w:rPr>
          <w:rFonts w:ascii="Times New Roman" w:hAnsi="Times New Roman" w:cs="Times New Roman"/>
          <w:i/>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ПЕРСОНАЛА ОТГОВОРЕН ЗА ИЗПЪЛНЕНИЕТО</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персонал (</w:t>
      </w:r>
      <w:r w:rsidRPr="005E2A4F">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позиция/длъжност (</w:t>
      </w:r>
      <w:r w:rsidRPr="005E2A4F">
        <w:rPr>
          <w:rFonts w:ascii="Times New Roman" w:hAnsi="Times New Roman" w:cs="Times New Roman"/>
          <w:i/>
          <w:sz w:val="22"/>
        </w:rPr>
        <w:t>позиция/длъжност за съответното лице от персонала определен от участникът</w:t>
      </w:r>
      <w:r w:rsidRPr="005E2A4F">
        <w:rPr>
          <w:rFonts w:ascii="Times New Roman" w:hAnsi="Times New Roman" w:cs="Times New Roman"/>
          <w:sz w:val="22"/>
        </w:rPr>
        <w:t>); задължения и отговорности (</w:t>
      </w:r>
      <w:r w:rsidRPr="005E2A4F">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E2A4F">
        <w:rPr>
          <w:rFonts w:ascii="Times New Roman" w:hAnsi="Times New Roman" w:cs="Times New Roman"/>
          <w:sz w:val="22"/>
        </w:rPr>
        <w:t>); професионална компетентност на персонала (</w:t>
      </w:r>
      <w:r w:rsidRPr="005E2A4F">
        <w:rPr>
          <w:rFonts w:ascii="Times New Roman" w:hAnsi="Times New Roman" w:cs="Times New Roman"/>
          <w:i/>
          <w:sz w:val="22"/>
        </w:rPr>
        <w:t>професионална компетентност на персонала изрично се посочват, като такива от участникът за всяко едно лице от персонала, като същата следва да съдържа оценяваната информация от методиката за оценка</w:t>
      </w:r>
      <w:r w:rsidRPr="005E2A4F">
        <w:rPr>
          <w:rFonts w:ascii="Times New Roman" w:hAnsi="Times New Roman" w:cs="Times New Roman"/>
          <w:sz w:val="22"/>
        </w:rPr>
        <w:t xml:space="preserve">).). </w:t>
      </w:r>
      <w:r w:rsidRPr="005E2A4F">
        <w:rPr>
          <w:rFonts w:ascii="Times New Roman" w:hAnsi="Times New Roman" w:cs="Times New Roman"/>
          <w:i/>
          <w:sz w:val="22"/>
        </w:rPr>
        <w:t>(Настоящата точка и отразената в ней информация подлежат на оценка, съгласно методиката за оценка</w:t>
      </w:r>
      <w:r w:rsidRPr="005E2A4F">
        <w:rPr>
          <w:rFonts w:ascii="Times New Roman" w:hAnsi="Times New Roman" w:cs="Times New Roman"/>
          <w:sz w:val="22"/>
        </w:rPr>
        <w:t>).).</w:t>
      </w:r>
    </w:p>
    <w:p w14:paraId="5D279BC4" w14:textId="77777777" w:rsidR="005E2A4F" w:rsidRPr="00541926" w:rsidRDefault="005E2A4F" w:rsidP="005E2A4F">
      <w:pPr>
        <w:spacing w:before="120" w:after="120" w:line="0" w:lineRule="atLeast"/>
        <w:ind w:right="-1"/>
        <w:jc w:val="both"/>
        <w:rPr>
          <w:rFonts w:ascii="Times New Roman" w:hAnsi="Times New Roman" w:cs="Times New Roman"/>
          <w:sz w:val="22"/>
        </w:rPr>
      </w:pPr>
    </w:p>
    <w:p w14:paraId="6C5C4178" w14:textId="77777777" w:rsidR="005E2A4F" w:rsidRPr="00DA6DA1" w:rsidRDefault="005E2A4F" w:rsidP="00DA6DA1">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A6DA1">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29E13C12" w14:textId="77777777" w:rsidR="005E2A4F" w:rsidRPr="005E2A4F" w:rsidRDefault="005E2A4F" w:rsidP="005E2A4F">
      <w:pPr>
        <w:spacing w:before="120" w:after="120" w:line="0" w:lineRule="atLeast"/>
        <w:jc w:val="both"/>
        <w:rPr>
          <w:rFonts w:ascii="Times New Roman" w:hAnsi="Times New Roman" w:cs="Times New Roman"/>
          <w:bCs/>
          <w:sz w:val="22"/>
          <w:lang w:val="en-US"/>
        </w:rPr>
      </w:pPr>
    </w:p>
    <w:p w14:paraId="1B68B1B4" w14:textId="77777777" w:rsidR="00785E7A" w:rsidRPr="001E420B" w:rsidRDefault="00785E7A"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7B079D">
        <w:rPr>
          <w:rFonts w:ascii="Times New Roman" w:eastAsia="Times New Roman" w:hAnsi="Times New Roman" w:cs="Times New Roman"/>
          <w:b/>
          <w:bCs/>
          <w:caps/>
          <w:sz w:val="22"/>
        </w:rPr>
        <w:t>ДЕКЛАРИРАНЕ</w:t>
      </w:r>
    </w:p>
    <w:p w14:paraId="27ABB724" w14:textId="566E098D" w:rsidR="00504CBC" w:rsidRPr="00DA6DA1" w:rsidRDefault="00EF79F8" w:rsidP="00DA6DA1">
      <w:pPr>
        <w:numPr>
          <w:ilvl w:val="1"/>
          <w:numId w:val="10"/>
        </w:numPr>
        <w:spacing w:before="120" w:after="120" w:line="0" w:lineRule="atLeast"/>
        <w:jc w:val="both"/>
        <w:outlineLvl w:val="0"/>
        <w:rPr>
          <w:rFonts w:ascii="Times New Roman" w:hAnsi="Times New Roman" w:cs="Times New Roman"/>
          <w:b/>
          <w:sz w:val="22"/>
        </w:rPr>
      </w:pPr>
      <w:r w:rsidRPr="00DA6DA1">
        <w:rPr>
          <w:rFonts w:ascii="Times New Roman" w:hAnsi="Times New Roman" w:cs="Times New Roman"/>
          <w:sz w:val="22"/>
        </w:rPr>
        <w:t>Декларирам, че</w:t>
      </w:r>
      <w:r w:rsidR="00504CBC" w:rsidRPr="00DA6DA1">
        <w:rPr>
          <w:rFonts w:ascii="Times New Roman" w:hAnsi="Times New Roman" w:cs="Times New Roman"/>
          <w:sz w:val="22"/>
        </w:rPr>
        <w:t xml:space="preserve"> </w:t>
      </w:r>
      <w:r w:rsidRPr="00DA6DA1">
        <w:rPr>
          <w:rFonts w:ascii="Times New Roman" w:hAnsi="Times New Roman" w:cs="Times New Roman"/>
          <w:sz w:val="22"/>
        </w:rPr>
        <w:t>аз ………</w:t>
      </w:r>
      <w:r w:rsidR="00504CBC" w:rsidRPr="00DA6DA1">
        <w:rPr>
          <w:rFonts w:ascii="Times New Roman" w:hAnsi="Times New Roman" w:cs="Times New Roman"/>
          <w:sz w:val="22"/>
        </w:rPr>
        <w:t>(</w:t>
      </w:r>
      <w:r w:rsidRPr="00DA6DA1">
        <w:rPr>
          <w:rFonts w:ascii="Times New Roman" w:hAnsi="Times New Roman" w:cs="Times New Roman"/>
          <w:i/>
          <w:sz w:val="22"/>
        </w:rPr>
        <w:t>три имена: име, презиме и фамилия</w:t>
      </w:r>
      <w:r w:rsidR="00504CBC" w:rsidRPr="00DA6DA1">
        <w:rPr>
          <w:rFonts w:ascii="Times New Roman" w:hAnsi="Times New Roman" w:cs="Times New Roman"/>
          <w:sz w:val="22"/>
        </w:rPr>
        <w:t>)</w:t>
      </w:r>
      <w:r w:rsidRPr="00DA6DA1">
        <w:rPr>
          <w:rFonts w:ascii="Times New Roman" w:hAnsi="Times New Roman" w:cs="Times New Roman"/>
          <w:sz w:val="22"/>
        </w:rPr>
        <w:t>, в качеството ми на управител/представител на</w:t>
      </w:r>
      <w:r w:rsidR="001E3A7D" w:rsidRPr="00DA6DA1">
        <w:rPr>
          <w:rFonts w:ascii="Times New Roman" w:hAnsi="Times New Roman" w:cs="Times New Roman"/>
          <w:sz w:val="22"/>
        </w:rPr>
        <w:t xml:space="preserve"> …………….. (</w:t>
      </w:r>
      <w:r w:rsidRPr="00DA6DA1">
        <w:rPr>
          <w:rFonts w:ascii="Times New Roman" w:hAnsi="Times New Roman" w:cs="Times New Roman"/>
          <w:i/>
          <w:sz w:val="22"/>
        </w:rPr>
        <w:t>изписва наименованието на участника</w:t>
      </w:r>
      <w:r w:rsidRPr="00DA6DA1">
        <w:rPr>
          <w:rFonts w:ascii="Times New Roman" w:hAnsi="Times New Roman" w:cs="Times New Roman"/>
          <w:sz w:val="22"/>
        </w:rPr>
        <w:t>) в горепосочената обществена поръчка:</w:t>
      </w:r>
    </w:p>
    <w:p w14:paraId="019DA6BD" w14:textId="5B600EA1" w:rsidR="00504CBC" w:rsidRPr="00DA6DA1" w:rsidRDefault="000F699E"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w:t>
      </w:r>
      <w:r w:rsidR="00504CBC" w:rsidRPr="00DA6DA1">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3D92161"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0BE24CC9"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03A8823E" w14:textId="7C5ED561"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D2CDA2E" w14:textId="77777777" w:rsidR="007C238C" w:rsidRDefault="007C238C" w:rsidP="00C12718">
      <w:pPr>
        <w:pStyle w:val="-4"/>
        <w:numPr>
          <w:ilvl w:val="0"/>
          <w:numId w:val="0"/>
        </w:numPr>
        <w:ind w:left="1559"/>
      </w:pPr>
    </w:p>
    <w:p w14:paraId="4919A462" w14:textId="14CA7F08" w:rsidR="007C238C"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37780B7B" w14:textId="77777777" w:rsidR="007C238C" w:rsidRPr="00A448E3" w:rsidRDefault="007C238C" w:rsidP="00785E7A">
      <w:pPr>
        <w:spacing w:before="120" w:after="120" w:line="0" w:lineRule="atLeast"/>
        <w:ind w:firstLine="0"/>
        <w:jc w:val="both"/>
        <w:rPr>
          <w:rFonts w:ascii="Times New Roman" w:hAnsi="Times New Roman" w:cs="Times New Roman"/>
          <w:bCs/>
          <w:sz w:val="22"/>
        </w:rPr>
      </w:pPr>
    </w:p>
    <w:p w14:paraId="3E00E182"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65C6A344" w14:textId="49764675" w:rsidR="007C238C" w:rsidRDefault="007C238C" w:rsidP="007C238C">
      <w:pPr>
        <w:spacing w:before="120" w:after="120" w:line="0" w:lineRule="atLeast"/>
        <w:ind w:firstLine="0"/>
        <w:jc w:val="center"/>
      </w:pPr>
    </w:p>
    <w:p w14:paraId="70006567" w14:textId="18B29A6E" w:rsidR="00875063" w:rsidRPr="00A448E3" w:rsidRDefault="00875063" w:rsidP="007C238C">
      <w:pPr>
        <w:spacing w:before="120" w:after="120" w:line="0" w:lineRule="atLeast"/>
        <w:ind w:firstLine="0"/>
        <w:jc w:val="both"/>
        <w:rPr>
          <w:rFonts w:ascii="Times New Roman" w:hAnsi="Times New Roman" w:cs="Times New Roman"/>
          <w:bCs/>
          <w:sz w:val="22"/>
        </w:rPr>
      </w:pP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84357090"/>
      <w:r w:rsidRPr="00A448E3">
        <w:rPr>
          <w:rFonts w:ascii="Times New Roman" w:eastAsia="Calibri" w:hAnsi="Times New Roman" w:cs="Times New Roman"/>
          <w:b/>
          <w:sz w:val="22"/>
          <w:lang w:eastAsia="bg-BG"/>
        </w:rPr>
        <w:t>Ценово предложение</w:t>
      </w:r>
      <w:bookmarkEnd w:id="8"/>
    </w:p>
    <w:p w14:paraId="3CFBA6E4" w14:textId="77777777" w:rsidR="00E85C76" w:rsidRPr="00E85C76" w:rsidRDefault="00E85C76" w:rsidP="00E85C76">
      <w:pPr>
        <w:spacing w:before="120" w:after="120" w:line="0" w:lineRule="atLeast"/>
        <w:ind w:firstLine="0"/>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1D3E542B"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ДО</w:t>
      </w:r>
    </w:p>
    <w:p w14:paraId="7B2FB934"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НИКОЛАЙ ЙОРДАНОВ ЗАЙЧЕВ</w:t>
      </w:r>
    </w:p>
    <w:p w14:paraId="70E0F9F2"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КМЕТ НА ОБЩИНА ПЕЩЕРА</w:t>
      </w:r>
    </w:p>
    <w:p w14:paraId="01E1B513"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ГР. ПЕЩЕРА, УЛ. „ДОЙРАНСКА ЕПОПЕЯ“ №17</w:t>
      </w:r>
    </w:p>
    <w:p w14:paraId="4AEC4CA1"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 xml:space="preserve"> </w:t>
      </w:r>
    </w:p>
    <w:p w14:paraId="66449534"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E85C76" w:rsidRDefault="00E85C76" w:rsidP="00E85C76">
      <w:pPr>
        <w:spacing w:before="120" w:after="120" w:line="0" w:lineRule="atLeast"/>
        <w:jc w:val="both"/>
        <w:rPr>
          <w:rFonts w:ascii="Times New Roman" w:hAnsi="Times New Roman" w:cs="Times New Roman"/>
          <w:bCs/>
          <w:sz w:val="22"/>
        </w:rPr>
      </w:pPr>
    </w:p>
    <w:p w14:paraId="1EA8DCC4" w14:textId="77777777" w:rsidR="00E85C76" w:rsidRPr="00E85C76" w:rsidRDefault="00E85C76" w:rsidP="00E85C76">
      <w:pPr>
        <w:spacing w:before="120" w:after="120" w:line="0" w:lineRule="atLeast"/>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4F2A14B5" w14:textId="77777777" w:rsidR="00E85C76" w:rsidRPr="00E85C76" w:rsidRDefault="00E85C76" w:rsidP="00E85C76">
      <w:pPr>
        <w:spacing w:before="120" w:after="120" w:line="0" w:lineRule="atLeast"/>
        <w:jc w:val="center"/>
        <w:rPr>
          <w:rFonts w:ascii="Times New Roman" w:hAnsi="Times New Roman" w:cs="Times New Roman"/>
          <w:bCs/>
          <w:sz w:val="22"/>
        </w:rPr>
      </w:pPr>
      <w:r w:rsidRPr="00E85C76">
        <w:rPr>
          <w:rFonts w:ascii="Times New Roman" w:hAnsi="Times New Roman" w:cs="Times New Roman"/>
          <w:bCs/>
          <w:sz w:val="22"/>
        </w:rPr>
        <w:t>за участие в обществена поръчка с Предмет:  …………………..</w:t>
      </w:r>
    </w:p>
    <w:p w14:paraId="1C6944DD" w14:textId="77777777" w:rsidR="00E85C76" w:rsidRPr="00E85C76" w:rsidRDefault="00E85C76" w:rsidP="00E85C76">
      <w:pPr>
        <w:spacing w:before="120" w:after="120" w:line="0" w:lineRule="atLeast"/>
        <w:jc w:val="both"/>
        <w:rPr>
          <w:rFonts w:ascii="Times New Roman" w:hAnsi="Times New Roman" w:cs="Times New Roman"/>
          <w:bCs/>
          <w:sz w:val="22"/>
        </w:rPr>
      </w:pPr>
    </w:p>
    <w:p w14:paraId="0D839559"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408C933D" w14:textId="77777777" w:rsidR="00E85C76" w:rsidRPr="00E85C76" w:rsidRDefault="00E85C76"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E85C76">
        <w:rPr>
          <w:rFonts w:ascii="Times New Roman" w:eastAsia="Times New Roman" w:hAnsi="Times New Roman" w:cs="Times New Roman"/>
          <w:b/>
          <w:bCs/>
          <w:caps/>
          <w:sz w:val="22"/>
        </w:rPr>
        <w:t>ПРЕДЛАГАНА ЦЕНА</w:t>
      </w:r>
    </w:p>
    <w:p w14:paraId="6BF95A95" w14:textId="77777777" w:rsidR="00E85C76" w:rsidRPr="00B26682" w:rsidRDefault="00E85C76" w:rsidP="00E85C76">
      <w:pPr>
        <w:spacing w:before="120" w:after="120" w:line="0" w:lineRule="atLeast"/>
        <w:ind w:right="-1"/>
        <w:jc w:val="both"/>
        <w:rPr>
          <w:rFonts w:ascii="Times New Roman" w:hAnsi="Times New Roman" w:cs="Times New Roman"/>
          <w:sz w:val="22"/>
        </w:rPr>
      </w:pPr>
    </w:p>
    <w:p w14:paraId="36A14BCD" w14:textId="77777777" w:rsidR="00B558CC" w:rsidRPr="006E1323" w:rsidRDefault="00B558CC" w:rsidP="006E1323">
      <w:pPr>
        <w:numPr>
          <w:ilvl w:val="1"/>
          <w:numId w:val="31"/>
        </w:numPr>
        <w:spacing w:before="120" w:after="120" w:line="0" w:lineRule="atLeast"/>
        <w:jc w:val="both"/>
        <w:outlineLvl w:val="0"/>
        <w:rPr>
          <w:rFonts w:ascii="Times New Roman" w:hAnsi="Times New Roman" w:cs="Times New Roman"/>
          <w:sz w:val="22"/>
        </w:rPr>
      </w:pPr>
      <w:r w:rsidRPr="006E1323">
        <w:rPr>
          <w:rFonts w:ascii="Times New Roman" w:hAnsi="Times New Roman" w:cs="Times New Roman"/>
          <w:sz w:val="22"/>
        </w:rPr>
        <w:t>ПРЕДЛАГАНИ ЦЕНИ (всички предлагани цени имат точно определени наименования)</w:t>
      </w:r>
    </w:p>
    <w:p w14:paraId="6AAA583A" w14:textId="3FCAE207" w:rsidR="006E1323" w:rsidRPr="00CE1184" w:rsidRDefault="00B558CC" w:rsidP="0042116D">
      <w:pPr>
        <w:numPr>
          <w:ilvl w:val="2"/>
          <w:numId w:val="31"/>
        </w:numPr>
        <w:spacing w:before="120" w:after="120" w:line="0" w:lineRule="atLeast"/>
        <w:jc w:val="both"/>
        <w:outlineLvl w:val="0"/>
        <w:rPr>
          <w:rFonts w:ascii="Times New Roman" w:eastAsia="Times New Roman" w:hAnsi="Times New Roman" w:cs="Times New Roman"/>
          <w:bCs/>
          <w:sz w:val="22"/>
          <w:szCs w:val="144"/>
        </w:rPr>
      </w:pPr>
      <w:r w:rsidRPr="006E1323">
        <w:rPr>
          <w:rFonts w:ascii="Times New Roman" w:hAnsi="Times New Roman" w:cs="Times New Roman"/>
          <w:sz w:val="22"/>
        </w:rPr>
        <w:t xml:space="preserve">Стойност ……………лв. без ДДС </w:t>
      </w:r>
      <w:r w:rsidR="009E0842" w:rsidRPr="006E1323">
        <w:rPr>
          <w:rFonts w:ascii="Times New Roman" w:hAnsi="Times New Roman" w:cs="Times New Roman"/>
          <w:sz w:val="22"/>
        </w:rPr>
        <w:t xml:space="preserve">и ……………лв. с ДДС </w:t>
      </w:r>
      <w:r w:rsidRPr="006E1323">
        <w:rPr>
          <w:rFonts w:ascii="Times New Roman" w:hAnsi="Times New Roman" w:cs="Times New Roman"/>
          <w:sz w:val="22"/>
        </w:rPr>
        <w:t xml:space="preserve">- ЦЕНА НА ОБЩЕСТВЕНАТА ПОРЪЧКА (ПРЕДЛАГАНА ЦЕНА или ЦЕНА ЗА ИЗПЪЛНЕНИЕ НА ДОГОВОРА), която  се формира при сумиране на </w:t>
      </w:r>
      <w:r w:rsidR="00852114">
        <w:rPr>
          <w:rFonts w:ascii="Times New Roman" w:hAnsi="Times New Roman" w:cs="Times New Roman"/>
          <w:sz w:val="22"/>
        </w:rPr>
        <w:t>общите цени</w:t>
      </w:r>
      <w:r w:rsidR="00D26848">
        <w:rPr>
          <w:rFonts w:ascii="Times New Roman" w:hAnsi="Times New Roman" w:cs="Times New Roman"/>
          <w:sz w:val="22"/>
        </w:rPr>
        <w:t xml:space="preserve"> на дейностите</w:t>
      </w:r>
      <w:r w:rsidR="006E1323" w:rsidRPr="00CE1184">
        <w:rPr>
          <w:rFonts w:ascii="Times New Roman" w:eastAsia="Times New Roman" w:hAnsi="Times New Roman" w:cs="Times New Roman"/>
          <w:bCs/>
          <w:sz w:val="22"/>
          <w:szCs w:val="144"/>
        </w:rPr>
        <w:t xml:space="preserve">, като: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4871"/>
        <w:gridCol w:w="1843"/>
        <w:gridCol w:w="2693"/>
      </w:tblGrid>
      <w:tr w:rsidR="006E1323" w:rsidRPr="00CF08DD" w14:paraId="76AA9D64" w14:textId="77777777" w:rsidTr="006E1323">
        <w:tc>
          <w:tcPr>
            <w:tcW w:w="794" w:type="dxa"/>
            <w:shd w:val="clear" w:color="auto" w:fill="BFBFBF"/>
            <w:vAlign w:val="center"/>
          </w:tcPr>
          <w:p w14:paraId="2407A035" w14:textId="77777777" w:rsidR="006E1323" w:rsidRPr="00CF08DD" w:rsidRDefault="006E1323" w:rsidP="00B842AD">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w:t>
            </w:r>
          </w:p>
        </w:tc>
        <w:tc>
          <w:tcPr>
            <w:tcW w:w="4871" w:type="dxa"/>
            <w:shd w:val="clear" w:color="auto" w:fill="BFBFBF"/>
          </w:tcPr>
          <w:p w14:paraId="5399E3C0" w14:textId="77777777" w:rsidR="006E1323" w:rsidRPr="00CF08DD" w:rsidRDefault="006E1323" w:rsidP="00B842AD">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НАИМЕНОВАНИЕ НА ДЕЙНОСТИТЕ ПРЕДМЕТ НА ОБЩЕСТВЕНА ПОРЪЧКА</w:t>
            </w:r>
          </w:p>
        </w:tc>
        <w:tc>
          <w:tcPr>
            <w:tcW w:w="1843" w:type="dxa"/>
            <w:tcBorders>
              <w:bottom w:val="single" w:sz="4" w:space="0" w:color="auto"/>
            </w:tcBorders>
            <w:shd w:val="clear" w:color="auto" w:fill="BFBFBF"/>
          </w:tcPr>
          <w:p w14:paraId="51C31610" w14:textId="77777777" w:rsidR="006E1323" w:rsidRDefault="006E1323" w:rsidP="00B842AD">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Обща Цена в лева без ДДС</w:t>
            </w:r>
          </w:p>
          <w:p w14:paraId="4432516F" w14:textId="77777777" w:rsidR="006E1323" w:rsidRPr="00CF08DD" w:rsidRDefault="006E1323" w:rsidP="00B842AD">
            <w:pPr>
              <w:spacing w:before="120" w:after="120" w:line="0" w:lineRule="atLeast"/>
              <w:ind w:firstLine="0"/>
              <w:jc w:val="both"/>
              <w:rPr>
                <w:rFonts w:ascii="Times New Roman" w:eastAsia="Times New Roman" w:hAnsi="Times New Roman" w:cs="Times New Roman"/>
                <w:i/>
                <w:sz w:val="22"/>
              </w:rPr>
            </w:pPr>
            <w:r w:rsidRPr="00A834D3">
              <w:rPr>
                <w:rFonts w:ascii="Times New Roman" w:eastAsia="Times New Roman" w:hAnsi="Times New Roman" w:cs="Times New Roman"/>
                <w:i/>
                <w:sz w:val="22"/>
              </w:rPr>
              <w:t xml:space="preserve">(посочените цени на </w:t>
            </w:r>
            <w:r>
              <w:rPr>
                <w:rFonts w:ascii="Times New Roman" w:eastAsia="Times New Roman" w:hAnsi="Times New Roman" w:cs="Times New Roman"/>
                <w:i/>
                <w:sz w:val="22"/>
              </w:rPr>
              <w:t>дейностите са идентикативни и същите са поставени от Възложителя)</w:t>
            </w:r>
          </w:p>
        </w:tc>
        <w:tc>
          <w:tcPr>
            <w:tcW w:w="2693" w:type="dxa"/>
            <w:tcBorders>
              <w:bottom w:val="single" w:sz="4" w:space="0" w:color="auto"/>
            </w:tcBorders>
            <w:shd w:val="clear" w:color="auto" w:fill="BFBFBF"/>
          </w:tcPr>
          <w:p w14:paraId="596ADF32" w14:textId="77777777" w:rsidR="006E1323" w:rsidRPr="000C6BA8" w:rsidRDefault="006E1323" w:rsidP="00B842AD">
            <w:pPr>
              <w:spacing w:before="120" w:after="120" w:line="0" w:lineRule="atLeast"/>
              <w:ind w:firstLine="0"/>
              <w:jc w:val="both"/>
              <w:rPr>
                <w:rFonts w:ascii="Times New Roman" w:eastAsia="Times New Roman" w:hAnsi="Times New Roman" w:cs="Times New Roman"/>
                <w:b/>
                <w:sz w:val="22"/>
              </w:rPr>
            </w:pPr>
            <w:r>
              <w:rPr>
                <w:rFonts w:ascii="Times New Roman" w:eastAsia="Times New Roman" w:hAnsi="Times New Roman" w:cs="Times New Roman"/>
                <w:b/>
                <w:sz w:val="22"/>
              </w:rPr>
              <w:t>Обща Цена</w:t>
            </w:r>
            <w:r w:rsidRPr="000C6BA8">
              <w:rPr>
                <w:rFonts w:ascii="Times New Roman" w:eastAsia="Times New Roman" w:hAnsi="Times New Roman" w:cs="Times New Roman"/>
                <w:b/>
                <w:sz w:val="22"/>
              </w:rPr>
              <w:t xml:space="preserve"> в лева без ДДС</w:t>
            </w:r>
          </w:p>
          <w:p w14:paraId="74017321" w14:textId="77777777" w:rsidR="006E1323" w:rsidRPr="000C6BA8" w:rsidRDefault="006E1323" w:rsidP="00B842AD">
            <w:pPr>
              <w:spacing w:before="120" w:after="120" w:line="0" w:lineRule="atLeast"/>
              <w:ind w:firstLine="0"/>
              <w:jc w:val="both"/>
              <w:rPr>
                <w:rFonts w:ascii="Times New Roman" w:eastAsia="Times New Roman" w:hAnsi="Times New Roman" w:cs="Times New Roman"/>
                <w:i/>
                <w:sz w:val="22"/>
              </w:rPr>
            </w:pPr>
            <w:r w:rsidRPr="000C6BA8">
              <w:rPr>
                <w:rFonts w:ascii="Times New Roman" w:eastAsia="Times New Roman" w:hAnsi="Times New Roman" w:cs="Times New Roman"/>
                <w:i/>
                <w:sz w:val="22"/>
              </w:rPr>
              <w:t>(поставя се от участниците)</w:t>
            </w:r>
          </w:p>
        </w:tc>
      </w:tr>
      <w:tr w:rsidR="00D2309B" w:rsidRPr="00432F1F" w14:paraId="00D0BD49" w14:textId="77777777" w:rsidTr="006E1323">
        <w:tc>
          <w:tcPr>
            <w:tcW w:w="794" w:type="dxa"/>
            <w:tcBorders>
              <w:top w:val="single" w:sz="4" w:space="0" w:color="auto"/>
              <w:right w:val="single" w:sz="4" w:space="0" w:color="auto"/>
            </w:tcBorders>
            <w:shd w:val="clear" w:color="auto" w:fill="92D050"/>
            <w:vAlign w:val="center"/>
          </w:tcPr>
          <w:p w14:paraId="0A64EE75" w14:textId="77777777" w:rsidR="00D2309B" w:rsidRPr="00CF08DD" w:rsidRDefault="00D2309B" w:rsidP="00D2309B">
            <w:pPr>
              <w:numPr>
                <w:ilvl w:val="0"/>
                <w:numId w:val="35"/>
              </w:numPr>
              <w:spacing w:before="120" w:after="0" w:line="0" w:lineRule="atLeast"/>
              <w:jc w:val="both"/>
              <w:rPr>
                <w:rFonts w:ascii="Times New Roman" w:eastAsia="Times New Roman" w:hAnsi="Times New Roman" w:cs="Times New Roman"/>
                <w:sz w:val="22"/>
              </w:rPr>
            </w:pPr>
          </w:p>
        </w:tc>
        <w:tc>
          <w:tcPr>
            <w:tcW w:w="4871" w:type="dxa"/>
            <w:tcBorders>
              <w:top w:val="single" w:sz="4" w:space="0" w:color="auto"/>
              <w:left w:val="single" w:sz="4" w:space="0" w:color="auto"/>
              <w:bottom w:val="single" w:sz="4" w:space="0" w:color="auto"/>
              <w:right w:val="single" w:sz="4" w:space="0" w:color="auto"/>
            </w:tcBorders>
            <w:shd w:val="clear" w:color="auto" w:fill="92D050"/>
            <w:vAlign w:val="center"/>
          </w:tcPr>
          <w:p w14:paraId="5D1CABFC"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color w:val="000000"/>
                <w:sz w:val="22"/>
                <w:lang w:eastAsia="bg-BG"/>
              </w:rPr>
              <w:t>Проектиране на улични ВиК мрежи и съоръжения на територията на гр. Пещера</w:t>
            </w: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vAlign w:val="center"/>
          </w:tcPr>
          <w:p w14:paraId="2FFEC634" w14:textId="556F157D" w:rsidR="00D2309B" w:rsidRPr="00CF08DD" w:rsidRDefault="00D2309B" w:rsidP="00D2309B">
            <w:pPr>
              <w:spacing w:before="120" w:after="120" w:line="0" w:lineRule="atLeast"/>
              <w:ind w:firstLine="0"/>
              <w:jc w:val="right"/>
              <w:rPr>
                <w:rFonts w:ascii="Times New Roman" w:eastAsia="Times New Roman" w:hAnsi="Times New Roman" w:cs="Times New Roman"/>
                <w:b/>
                <w:sz w:val="22"/>
              </w:rPr>
            </w:pPr>
            <w:r>
              <w:rPr>
                <w:rFonts w:eastAsia="SimSun"/>
                <w:b/>
                <w:sz w:val="21"/>
                <w:lang w:val="en-US"/>
              </w:rPr>
              <w:t>30</w:t>
            </w:r>
            <w:r w:rsidRPr="008959EC">
              <w:rPr>
                <w:rFonts w:eastAsia="SimSun"/>
                <w:b/>
                <w:sz w:val="21"/>
              </w:rPr>
              <w:t xml:space="preserve"> 000,0</w:t>
            </w:r>
            <w:r>
              <w:rPr>
                <w:rFonts w:eastAsia="SimSun"/>
                <w:b/>
                <w:sz w:val="21"/>
                <w:lang w:val="en-US"/>
              </w:rPr>
              <w:t>0</w:t>
            </w:r>
          </w:p>
        </w:tc>
        <w:tc>
          <w:tcPr>
            <w:tcW w:w="2693" w:type="dxa"/>
            <w:tcBorders>
              <w:top w:val="single" w:sz="4" w:space="0" w:color="auto"/>
              <w:left w:val="single" w:sz="4" w:space="0" w:color="auto"/>
              <w:bottom w:val="single" w:sz="4" w:space="0" w:color="auto"/>
              <w:right w:val="single" w:sz="4" w:space="0" w:color="auto"/>
              <w:tr2bl w:val="nil"/>
            </w:tcBorders>
            <w:shd w:val="clear" w:color="auto" w:fill="92D050"/>
          </w:tcPr>
          <w:p w14:paraId="5C0682B2" w14:textId="77777777" w:rsidR="00D2309B" w:rsidRPr="00432F1F" w:rsidRDefault="00D2309B" w:rsidP="00D2309B">
            <w:pPr>
              <w:spacing w:before="120" w:after="120" w:line="0" w:lineRule="atLeast"/>
              <w:ind w:firstLine="0"/>
              <w:jc w:val="center"/>
              <w:rPr>
                <w:rFonts w:ascii="Times New Roman" w:eastAsia="SimSun" w:hAnsi="Times New Roman" w:cs="Times New Roman"/>
                <w:i/>
                <w:sz w:val="21"/>
                <w:lang w:eastAsia="bg-BG"/>
              </w:rPr>
            </w:pPr>
            <w:r w:rsidRPr="00432F1F">
              <w:rPr>
                <w:rFonts w:ascii="Times New Roman" w:eastAsia="SimSun" w:hAnsi="Times New Roman" w:cs="Times New Roman"/>
                <w:i/>
                <w:sz w:val="21"/>
                <w:lang w:eastAsia="bg-BG"/>
              </w:rPr>
              <w:t>(Тук се попълва от участника</w:t>
            </w:r>
            <w:r>
              <w:rPr>
                <w:rFonts w:ascii="Times New Roman" w:eastAsia="SimSun" w:hAnsi="Times New Roman" w:cs="Times New Roman"/>
                <w:i/>
                <w:sz w:val="21"/>
                <w:lang w:eastAsia="bg-BG"/>
              </w:rPr>
              <w:t xml:space="preserve"> обща цена на дейностите по договора</w:t>
            </w:r>
            <w:r w:rsidRPr="00432F1F">
              <w:rPr>
                <w:rFonts w:ascii="Times New Roman" w:eastAsia="SimSun" w:hAnsi="Times New Roman" w:cs="Times New Roman"/>
                <w:i/>
                <w:sz w:val="21"/>
                <w:lang w:eastAsia="bg-BG"/>
              </w:rPr>
              <w:t>)</w:t>
            </w:r>
          </w:p>
        </w:tc>
      </w:tr>
      <w:tr w:rsidR="00D2309B" w:rsidRPr="00CF08DD" w14:paraId="4392F4BA" w14:textId="77777777" w:rsidTr="0065284F">
        <w:tc>
          <w:tcPr>
            <w:tcW w:w="794" w:type="dxa"/>
            <w:tcBorders>
              <w:top w:val="single" w:sz="4" w:space="0" w:color="auto"/>
              <w:right w:val="single" w:sz="4" w:space="0" w:color="auto"/>
            </w:tcBorders>
            <w:shd w:val="clear" w:color="auto" w:fill="A6A6A6"/>
            <w:vAlign w:val="center"/>
          </w:tcPr>
          <w:p w14:paraId="62FA4C18" w14:textId="77777777" w:rsidR="00D2309B" w:rsidRPr="00CF08DD" w:rsidRDefault="00D2309B" w:rsidP="00D2309B">
            <w:pPr>
              <w:numPr>
                <w:ilvl w:val="1"/>
                <w:numId w:val="35"/>
              </w:numPr>
              <w:spacing w:before="120" w:after="0" w:line="0" w:lineRule="atLeast"/>
              <w:ind w:left="431" w:hanging="431"/>
              <w:jc w:val="both"/>
              <w:rPr>
                <w:rFonts w:ascii="Times New Roman" w:eastAsia="Times New Roman" w:hAnsi="Times New Roman" w:cs="Times New Roman"/>
                <w:sz w:val="22"/>
              </w:rPr>
            </w:pPr>
          </w:p>
        </w:tc>
        <w:tc>
          <w:tcPr>
            <w:tcW w:w="4871" w:type="dxa"/>
            <w:tcBorders>
              <w:top w:val="single" w:sz="4" w:space="0" w:color="auto"/>
              <w:left w:val="single" w:sz="4" w:space="0" w:color="auto"/>
              <w:bottom w:val="single" w:sz="4" w:space="0" w:color="auto"/>
              <w:right w:val="single" w:sz="4" w:space="0" w:color="auto"/>
            </w:tcBorders>
            <w:shd w:val="clear" w:color="auto" w:fill="A6A6A6"/>
            <w:vAlign w:val="center"/>
          </w:tcPr>
          <w:p w14:paraId="374625DD" w14:textId="48F9D8DC" w:rsidR="00D2309B" w:rsidRPr="00CF08DD" w:rsidRDefault="00D2309B" w:rsidP="001C2E23">
            <w:pPr>
              <w:spacing w:before="120" w:after="120" w:line="0" w:lineRule="atLeast"/>
              <w:ind w:firstLine="0"/>
              <w:jc w:val="both"/>
              <w:rPr>
                <w:rFonts w:ascii="Times New Roman" w:eastAsia="SimSun" w:hAnsi="Times New Roman" w:cs="Times New Roman"/>
                <w:b/>
                <w:sz w:val="21"/>
                <w:lang w:val="en-AU" w:eastAsia="bg-BG"/>
              </w:rPr>
            </w:pPr>
            <w:r w:rsidRPr="00CF08DD">
              <w:rPr>
                <w:rFonts w:ascii="Times New Roman" w:eastAsia="SimSun" w:hAnsi="Times New Roman" w:cs="Times New Roman"/>
                <w:b/>
                <w:sz w:val="21"/>
                <w:lang w:val="en-AU" w:eastAsia="bg-BG"/>
              </w:rPr>
              <w:t>ДЕЙНОСТ</w:t>
            </w:r>
            <w:r w:rsidRPr="00CF08DD">
              <w:rPr>
                <w:rFonts w:ascii="Times New Roman" w:eastAsia="SimSun" w:hAnsi="Times New Roman" w:cs="Times New Roman"/>
                <w:b/>
                <w:sz w:val="21"/>
                <w:lang w:eastAsia="bg-BG"/>
              </w:rPr>
              <w:t xml:space="preserve"> №1</w:t>
            </w:r>
            <w:r w:rsidRPr="00CF08DD">
              <w:rPr>
                <w:rFonts w:ascii="Times New Roman" w:eastAsia="SimSun" w:hAnsi="Times New Roman" w:cs="Times New Roman"/>
                <w:b/>
                <w:sz w:val="21"/>
                <w:lang w:val="en-AU" w:eastAsia="bg-BG"/>
              </w:rPr>
              <w:t xml:space="preserve"> –</w:t>
            </w:r>
            <w:r w:rsidRPr="00CF08DD">
              <w:rPr>
                <w:rFonts w:ascii="Times New Roman" w:eastAsia="SimSun" w:hAnsi="Times New Roman" w:cs="Times New Roman"/>
                <w:b/>
                <w:sz w:val="21"/>
                <w:lang w:eastAsia="bg-BG"/>
              </w:rPr>
              <w:t xml:space="preserve"> ИЗГОТВЯНЕ НА </w:t>
            </w:r>
            <w:r w:rsidR="001C2E23">
              <w:rPr>
                <w:rFonts w:ascii="Times New Roman" w:eastAsia="SimSun" w:hAnsi="Times New Roman" w:cs="Times New Roman"/>
                <w:b/>
                <w:sz w:val="21"/>
                <w:lang w:eastAsia="bg-BG"/>
              </w:rPr>
              <w:t>РАБОТЕН</w:t>
            </w:r>
            <w:r w:rsidRPr="00CF08DD">
              <w:rPr>
                <w:rFonts w:ascii="Times New Roman" w:eastAsia="SimSun" w:hAnsi="Times New Roman" w:cs="Times New Roman"/>
                <w:b/>
                <w:sz w:val="21"/>
                <w:lang w:eastAsia="bg-BG"/>
              </w:rPr>
              <w:t xml:space="preserve"> ПРОЕКТ</w:t>
            </w:r>
            <w:bookmarkStart w:id="9" w:name="_GoBack"/>
            <w:bookmarkEnd w:id="9"/>
          </w:p>
        </w:tc>
        <w:tc>
          <w:tcPr>
            <w:tcW w:w="1843" w:type="dxa"/>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vAlign w:val="center"/>
          </w:tcPr>
          <w:p w14:paraId="192758DE" w14:textId="6AB8E0A4" w:rsidR="00D2309B" w:rsidRPr="00644B24" w:rsidRDefault="00D2309B" w:rsidP="00D2309B">
            <w:pPr>
              <w:spacing w:before="120" w:after="120" w:line="0" w:lineRule="atLeast"/>
              <w:ind w:firstLine="0"/>
              <w:jc w:val="right"/>
              <w:rPr>
                <w:rFonts w:ascii="Times New Roman" w:eastAsia="Times New Roman" w:hAnsi="Times New Roman" w:cs="Times New Roman"/>
                <w:b/>
                <w:sz w:val="22"/>
              </w:rPr>
            </w:pPr>
            <w:r w:rsidRPr="00644B24">
              <w:rPr>
                <w:rFonts w:ascii="Times New Roman" w:eastAsia="SimSun" w:hAnsi="Times New Roman" w:cs="Times New Roman"/>
                <w:b/>
              </w:rPr>
              <w:t>27 000,03</w:t>
            </w:r>
          </w:p>
        </w:tc>
        <w:tc>
          <w:tcPr>
            <w:tcW w:w="2693" w:type="dxa"/>
            <w:tcBorders>
              <w:top w:val="single" w:sz="4" w:space="0" w:color="auto"/>
              <w:left w:val="single" w:sz="4" w:space="0" w:color="auto"/>
              <w:bottom w:val="single" w:sz="4" w:space="0" w:color="auto"/>
              <w:right w:val="single" w:sz="4" w:space="0" w:color="auto"/>
              <w:tr2bl w:val="nil"/>
            </w:tcBorders>
            <w:shd w:val="clear" w:color="auto" w:fill="A6A6A6"/>
          </w:tcPr>
          <w:p w14:paraId="1588FE5D" w14:textId="77777777" w:rsidR="00D2309B" w:rsidRPr="00CF08DD" w:rsidRDefault="00D2309B" w:rsidP="00D2309B">
            <w:pPr>
              <w:spacing w:before="120" w:after="120" w:line="0" w:lineRule="atLeast"/>
              <w:ind w:firstLine="0"/>
              <w:jc w:val="center"/>
              <w:rPr>
                <w:rFonts w:ascii="Times New Roman" w:eastAsia="SimSun" w:hAnsi="Times New Roman" w:cs="Times New Roman"/>
                <w:b/>
                <w:sz w:val="22"/>
                <w:lang w:eastAsia="bg-BG"/>
              </w:rPr>
            </w:pPr>
            <w:r>
              <w:rPr>
                <w:rFonts w:ascii="Times New Roman" w:eastAsia="SimSun" w:hAnsi="Times New Roman" w:cs="Times New Roman"/>
                <w:i/>
                <w:sz w:val="21"/>
                <w:lang w:eastAsia="bg-BG"/>
              </w:rPr>
              <w:t>(Тук се попълва от участника обща цена за изпълнение на Дейност №1</w:t>
            </w:r>
            <w:r w:rsidRPr="00432F1F">
              <w:rPr>
                <w:rFonts w:ascii="Times New Roman" w:eastAsia="SimSun" w:hAnsi="Times New Roman" w:cs="Times New Roman"/>
                <w:i/>
                <w:sz w:val="21"/>
                <w:lang w:eastAsia="bg-BG"/>
              </w:rPr>
              <w:t>)</w:t>
            </w:r>
          </w:p>
        </w:tc>
      </w:tr>
      <w:tr w:rsidR="00D2309B" w:rsidRPr="00CF08DD" w14:paraId="7FDFEC7F" w14:textId="77777777" w:rsidTr="006E1323">
        <w:tc>
          <w:tcPr>
            <w:tcW w:w="794" w:type="dxa"/>
            <w:tcBorders>
              <w:top w:val="single" w:sz="4" w:space="0" w:color="auto"/>
              <w:right w:val="single" w:sz="4" w:space="0" w:color="auto"/>
            </w:tcBorders>
            <w:shd w:val="clear" w:color="auto" w:fill="BFBFBF"/>
            <w:vAlign w:val="center"/>
          </w:tcPr>
          <w:p w14:paraId="77C34D39"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1.1.1</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1A7672C1"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 1.1 - „Реконструкция на ВиК мрежи и съоръжения по ул. „Беглика“ гр. Пещера, от ос. точка 432 до осова точка 433 с дължина  55 м“;</w:t>
            </w:r>
          </w:p>
        </w:tc>
        <w:tc>
          <w:tcPr>
            <w:tcW w:w="1843" w:type="dxa"/>
            <w:tcBorders>
              <w:top w:val="single" w:sz="4" w:space="0" w:color="auto"/>
              <w:left w:val="nil"/>
              <w:bottom w:val="single" w:sz="4" w:space="0" w:color="auto"/>
              <w:right w:val="single" w:sz="4" w:space="0" w:color="auto"/>
            </w:tcBorders>
            <w:vAlign w:val="center"/>
          </w:tcPr>
          <w:p w14:paraId="4D1D1115" w14:textId="6F8506DE"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761,24</w:t>
            </w:r>
          </w:p>
        </w:tc>
        <w:tc>
          <w:tcPr>
            <w:tcW w:w="2693" w:type="dxa"/>
            <w:tcBorders>
              <w:top w:val="single" w:sz="4" w:space="0" w:color="auto"/>
              <w:left w:val="nil"/>
              <w:bottom w:val="single" w:sz="4" w:space="0" w:color="auto"/>
              <w:right w:val="single" w:sz="4" w:space="0" w:color="auto"/>
            </w:tcBorders>
          </w:tcPr>
          <w:p w14:paraId="6F252A98"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Pr>
                <w:rFonts w:ascii="Times New Roman" w:eastAsia="SimSun" w:hAnsi="Times New Roman" w:cs="Times New Roman"/>
                <w:i/>
                <w:sz w:val="21"/>
                <w:lang w:eastAsia="bg-BG"/>
              </w:rPr>
              <w:t>(Тук се попълва от участника цената за изпълнение на съответната дейност</w:t>
            </w:r>
            <w:r w:rsidRPr="00432F1F">
              <w:rPr>
                <w:rFonts w:ascii="Times New Roman" w:eastAsia="SimSun" w:hAnsi="Times New Roman" w:cs="Times New Roman"/>
                <w:i/>
                <w:sz w:val="21"/>
                <w:lang w:eastAsia="bg-BG"/>
              </w:rPr>
              <w:t>)</w:t>
            </w:r>
          </w:p>
        </w:tc>
      </w:tr>
      <w:tr w:rsidR="00D2309B" w:rsidRPr="00CF08DD" w14:paraId="79D44F2C" w14:textId="77777777" w:rsidTr="006E1323">
        <w:tc>
          <w:tcPr>
            <w:tcW w:w="794" w:type="dxa"/>
            <w:tcBorders>
              <w:top w:val="single" w:sz="4" w:space="0" w:color="auto"/>
              <w:right w:val="single" w:sz="4" w:space="0" w:color="auto"/>
            </w:tcBorders>
            <w:shd w:val="clear" w:color="auto" w:fill="BFBFBF"/>
            <w:vAlign w:val="center"/>
          </w:tcPr>
          <w:p w14:paraId="4C80B7E7"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1.1.2</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011BE4D3"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№1.2 - „Реконструкция на ВиК мрежи и съоръжетния по ул. „Панорама“ гр. Пещера, от ос.точка 67 до осова точка 439 с дължина  460 м.“;</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6262634" w14:textId="14DA8AA4"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6 371,46</w:t>
            </w:r>
          </w:p>
        </w:tc>
        <w:tc>
          <w:tcPr>
            <w:tcW w:w="2693" w:type="dxa"/>
            <w:tcBorders>
              <w:top w:val="single" w:sz="4" w:space="0" w:color="auto"/>
              <w:left w:val="nil"/>
              <w:bottom w:val="single" w:sz="4" w:space="0" w:color="auto"/>
              <w:right w:val="single" w:sz="4" w:space="0" w:color="auto"/>
            </w:tcBorders>
            <w:shd w:val="clear" w:color="000000" w:fill="FFFFFF"/>
          </w:tcPr>
          <w:p w14:paraId="20947189"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86236F">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13A8C07C" w14:textId="77777777" w:rsidTr="006E1323">
        <w:tc>
          <w:tcPr>
            <w:tcW w:w="794" w:type="dxa"/>
            <w:tcBorders>
              <w:top w:val="single" w:sz="4" w:space="0" w:color="auto"/>
              <w:right w:val="single" w:sz="4" w:space="0" w:color="auto"/>
            </w:tcBorders>
            <w:shd w:val="clear" w:color="auto" w:fill="BFBFBF"/>
            <w:vAlign w:val="center"/>
          </w:tcPr>
          <w:p w14:paraId="60EE4E98"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1.1.3</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314A0C57"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№1.3 - „Реконструкция на ВиК мрежи и съоръжетния по ул. „Владимир Рилски“ гр. Пещера, от ос.точка 439 до осова точка 529 с дължина  155 м.“;</w:t>
            </w:r>
          </w:p>
        </w:tc>
        <w:tc>
          <w:tcPr>
            <w:tcW w:w="1843" w:type="dxa"/>
            <w:tcBorders>
              <w:top w:val="single" w:sz="4" w:space="0" w:color="auto"/>
              <w:left w:val="nil"/>
              <w:bottom w:val="single" w:sz="4" w:space="0" w:color="auto"/>
              <w:right w:val="single" w:sz="4" w:space="0" w:color="auto"/>
            </w:tcBorders>
            <w:vAlign w:val="center"/>
          </w:tcPr>
          <w:p w14:paraId="00C82766" w14:textId="2C90BBC9"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2 145,51</w:t>
            </w:r>
          </w:p>
        </w:tc>
        <w:tc>
          <w:tcPr>
            <w:tcW w:w="2693" w:type="dxa"/>
            <w:tcBorders>
              <w:top w:val="single" w:sz="4" w:space="0" w:color="auto"/>
              <w:left w:val="nil"/>
              <w:bottom w:val="single" w:sz="4" w:space="0" w:color="auto"/>
              <w:right w:val="single" w:sz="4" w:space="0" w:color="auto"/>
            </w:tcBorders>
          </w:tcPr>
          <w:p w14:paraId="199C139A"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86236F">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5497A9A3" w14:textId="77777777" w:rsidTr="006E1323">
        <w:tc>
          <w:tcPr>
            <w:tcW w:w="794" w:type="dxa"/>
            <w:tcBorders>
              <w:top w:val="single" w:sz="4" w:space="0" w:color="auto"/>
              <w:right w:val="single" w:sz="4" w:space="0" w:color="auto"/>
            </w:tcBorders>
            <w:shd w:val="clear" w:color="auto" w:fill="BFBFBF"/>
            <w:vAlign w:val="center"/>
          </w:tcPr>
          <w:p w14:paraId="4BED033D"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1.1.4</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5EA22778" w14:textId="77777777" w:rsidR="00D2309B" w:rsidRPr="00CF08DD" w:rsidRDefault="00D2309B" w:rsidP="00D2309B">
            <w:pPr>
              <w:spacing w:before="120" w:after="120" w:line="0" w:lineRule="atLeast"/>
              <w:ind w:firstLine="0"/>
              <w:jc w:val="both"/>
              <w:outlineLvl w:val="0"/>
              <w:rPr>
                <w:rFonts w:ascii="Times New Roman" w:eastAsia="Times New Roman" w:hAnsi="Times New Roman" w:cs="Times New Roman"/>
                <w:bCs/>
                <w:sz w:val="22"/>
              </w:rPr>
            </w:pPr>
            <w:r w:rsidRPr="00CF08DD">
              <w:rPr>
                <w:rFonts w:ascii="Times New Roman" w:eastAsia="Times New Roman" w:hAnsi="Times New Roman" w:cs="Times New Roman"/>
                <w:bCs/>
                <w:sz w:val="22"/>
              </w:rPr>
              <w:t>ДЕЙНОСТ №1.4 - „Реконструкция на ВиК мрежи и съоръжения по ул. „Опълченска“ гр. Пещера, от ос. точка 440 до осова точка 431 с дължина 170 м.“;</w:t>
            </w:r>
          </w:p>
        </w:tc>
        <w:tc>
          <w:tcPr>
            <w:tcW w:w="1843" w:type="dxa"/>
            <w:tcBorders>
              <w:top w:val="single" w:sz="4" w:space="0" w:color="auto"/>
              <w:left w:val="nil"/>
              <w:bottom w:val="single" w:sz="4" w:space="0" w:color="auto"/>
              <w:right w:val="single" w:sz="4" w:space="0" w:color="auto"/>
            </w:tcBorders>
            <w:vAlign w:val="center"/>
          </w:tcPr>
          <w:p w14:paraId="0DD102C2" w14:textId="372C1604"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2 353,14</w:t>
            </w:r>
          </w:p>
        </w:tc>
        <w:tc>
          <w:tcPr>
            <w:tcW w:w="2693" w:type="dxa"/>
            <w:tcBorders>
              <w:top w:val="single" w:sz="4" w:space="0" w:color="auto"/>
              <w:left w:val="nil"/>
              <w:bottom w:val="single" w:sz="4" w:space="0" w:color="auto"/>
              <w:right w:val="single" w:sz="4" w:space="0" w:color="auto"/>
            </w:tcBorders>
          </w:tcPr>
          <w:p w14:paraId="26638FFD"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86236F">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10A04800" w14:textId="77777777" w:rsidTr="006E1323">
        <w:tc>
          <w:tcPr>
            <w:tcW w:w="794" w:type="dxa"/>
            <w:tcBorders>
              <w:top w:val="single" w:sz="4" w:space="0" w:color="auto"/>
              <w:right w:val="single" w:sz="4" w:space="0" w:color="auto"/>
            </w:tcBorders>
            <w:shd w:val="clear" w:color="auto" w:fill="BFBFBF"/>
            <w:vAlign w:val="center"/>
          </w:tcPr>
          <w:p w14:paraId="5953AC0D"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1.1.5</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79FC66C1"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№1.5 - „Реконструкция на ВиК мрежи и съоръжения по ул. „Стефан Кънчев“ гр. Пещера, от ос. точка 27 до осова точка 13 с дължина 660м.“;</w:t>
            </w:r>
          </w:p>
        </w:tc>
        <w:tc>
          <w:tcPr>
            <w:tcW w:w="1843" w:type="dxa"/>
            <w:tcBorders>
              <w:top w:val="single" w:sz="4" w:space="0" w:color="auto"/>
              <w:left w:val="nil"/>
              <w:bottom w:val="single" w:sz="4" w:space="0" w:color="auto"/>
              <w:right w:val="single" w:sz="4" w:space="0" w:color="auto"/>
            </w:tcBorders>
            <w:vAlign w:val="center"/>
          </w:tcPr>
          <w:p w14:paraId="62FEF9DD" w14:textId="36E230AB"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9 135,72</w:t>
            </w:r>
          </w:p>
        </w:tc>
        <w:tc>
          <w:tcPr>
            <w:tcW w:w="2693" w:type="dxa"/>
            <w:tcBorders>
              <w:top w:val="single" w:sz="4" w:space="0" w:color="auto"/>
              <w:left w:val="nil"/>
              <w:bottom w:val="single" w:sz="4" w:space="0" w:color="auto"/>
              <w:right w:val="single" w:sz="4" w:space="0" w:color="auto"/>
            </w:tcBorders>
          </w:tcPr>
          <w:p w14:paraId="6AC487F2"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A441F0">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5EE01B51" w14:textId="77777777" w:rsidTr="006E1323">
        <w:tc>
          <w:tcPr>
            <w:tcW w:w="794" w:type="dxa"/>
            <w:tcBorders>
              <w:top w:val="single" w:sz="4" w:space="0" w:color="auto"/>
              <w:right w:val="single" w:sz="4" w:space="0" w:color="auto"/>
            </w:tcBorders>
            <w:shd w:val="clear" w:color="auto" w:fill="BFBFBF"/>
            <w:vAlign w:val="center"/>
          </w:tcPr>
          <w:p w14:paraId="6FF6EFDB"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1.1.6</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6F5C85D0"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№1.6 - „Реконструкция на ВиК мрежи и съоръжения по ул. „Чаталджа“ гр. Пещера, от ос. точка 46  до ос.т.44  с дължина 145 м и  от ос. т 44 до осова точка 109 с дължина 105м.“;</w:t>
            </w:r>
          </w:p>
        </w:tc>
        <w:tc>
          <w:tcPr>
            <w:tcW w:w="1843" w:type="dxa"/>
            <w:tcBorders>
              <w:top w:val="single" w:sz="4" w:space="0" w:color="auto"/>
              <w:left w:val="nil"/>
              <w:bottom w:val="single" w:sz="4" w:space="0" w:color="auto"/>
              <w:right w:val="single" w:sz="4" w:space="0" w:color="auto"/>
            </w:tcBorders>
            <w:vAlign w:val="center"/>
          </w:tcPr>
          <w:p w14:paraId="4B867413" w14:textId="111B4BB5"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2 008,40</w:t>
            </w:r>
          </w:p>
        </w:tc>
        <w:tc>
          <w:tcPr>
            <w:tcW w:w="2693" w:type="dxa"/>
            <w:tcBorders>
              <w:top w:val="single" w:sz="4" w:space="0" w:color="auto"/>
              <w:left w:val="nil"/>
              <w:bottom w:val="single" w:sz="4" w:space="0" w:color="auto"/>
              <w:right w:val="single" w:sz="4" w:space="0" w:color="auto"/>
            </w:tcBorders>
          </w:tcPr>
          <w:p w14:paraId="001FCBF5"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A441F0">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43AF717D" w14:textId="77777777" w:rsidTr="006E1323">
        <w:tc>
          <w:tcPr>
            <w:tcW w:w="794" w:type="dxa"/>
            <w:tcBorders>
              <w:top w:val="single" w:sz="4" w:space="0" w:color="auto"/>
              <w:right w:val="single" w:sz="4" w:space="0" w:color="auto"/>
            </w:tcBorders>
            <w:shd w:val="clear" w:color="auto" w:fill="BFBFBF"/>
            <w:vAlign w:val="center"/>
          </w:tcPr>
          <w:p w14:paraId="5684DDCC"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1.1.7</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423DCE80"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SimSun" w:hAnsi="Times New Roman" w:cs="Times New Roman"/>
                <w:sz w:val="22"/>
                <w:lang w:eastAsia="bg-BG"/>
              </w:rPr>
              <w:t>ДЕЙНОСТ № 1.7 - „Реконструкция на ВиК мрежи и съоръжения по ул. „Христо Ботев“ гр. Пещера, от ос. точка 425 до осова точка 586 с дължина 305м.“;</w:t>
            </w:r>
          </w:p>
        </w:tc>
        <w:tc>
          <w:tcPr>
            <w:tcW w:w="1843" w:type="dxa"/>
            <w:tcBorders>
              <w:top w:val="single" w:sz="4" w:space="0" w:color="auto"/>
              <w:left w:val="nil"/>
              <w:bottom w:val="single" w:sz="4" w:space="0" w:color="auto"/>
              <w:right w:val="single" w:sz="4" w:space="0" w:color="auto"/>
            </w:tcBorders>
            <w:vAlign w:val="center"/>
          </w:tcPr>
          <w:p w14:paraId="5827D3D9" w14:textId="6F63A84C"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4 224,56</w:t>
            </w:r>
          </w:p>
        </w:tc>
        <w:tc>
          <w:tcPr>
            <w:tcW w:w="2693" w:type="dxa"/>
            <w:tcBorders>
              <w:top w:val="single" w:sz="4" w:space="0" w:color="auto"/>
              <w:left w:val="nil"/>
              <w:bottom w:val="single" w:sz="4" w:space="0" w:color="auto"/>
              <w:right w:val="single" w:sz="4" w:space="0" w:color="auto"/>
            </w:tcBorders>
          </w:tcPr>
          <w:p w14:paraId="0AF71363"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A441F0">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70BFB24E" w14:textId="77777777" w:rsidTr="0065284F">
        <w:tc>
          <w:tcPr>
            <w:tcW w:w="794" w:type="dxa"/>
            <w:tcBorders>
              <w:top w:val="single" w:sz="4" w:space="0" w:color="auto"/>
              <w:right w:val="single" w:sz="4" w:space="0" w:color="auto"/>
            </w:tcBorders>
            <w:shd w:val="clear" w:color="auto" w:fill="A6A6A6"/>
            <w:vAlign w:val="center"/>
          </w:tcPr>
          <w:p w14:paraId="3CA1AEEA"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w:t>
            </w:r>
          </w:p>
        </w:tc>
        <w:tc>
          <w:tcPr>
            <w:tcW w:w="4871" w:type="dxa"/>
            <w:tcBorders>
              <w:top w:val="single" w:sz="4" w:space="0" w:color="auto"/>
              <w:left w:val="single" w:sz="4" w:space="0" w:color="auto"/>
              <w:bottom w:val="single" w:sz="4" w:space="0" w:color="auto"/>
              <w:right w:val="single" w:sz="4" w:space="0" w:color="auto"/>
            </w:tcBorders>
            <w:shd w:val="clear" w:color="auto" w:fill="A6A6A6"/>
            <w:vAlign w:val="center"/>
          </w:tcPr>
          <w:p w14:paraId="21C00D11"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lang w:eastAsia="bg-BG"/>
              </w:rPr>
            </w:pPr>
            <w:r w:rsidRPr="00CF08DD">
              <w:rPr>
                <w:rFonts w:ascii="Times New Roman" w:eastAsia="SimSun" w:hAnsi="Times New Roman" w:cs="Times New Roman"/>
                <w:b/>
                <w:sz w:val="21"/>
                <w:lang w:eastAsia="bg-BG"/>
              </w:rPr>
              <w:t>Дейност №2 – ОСЪЩЕСТВЯВАНЕ НА АВТОРСКИ НАДЗОР</w:t>
            </w:r>
          </w:p>
        </w:tc>
        <w:tc>
          <w:tcPr>
            <w:tcW w:w="1843" w:type="dxa"/>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vAlign w:val="center"/>
          </w:tcPr>
          <w:p w14:paraId="5FC218A5" w14:textId="6EBC61DE" w:rsidR="00D2309B" w:rsidRPr="00644B24" w:rsidRDefault="00D2309B" w:rsidP="00D2309B">
            <w:pPr>
              <w:spacing w:before="120" w:after="120" w:line="0" w:lineRule="atLeast"/>
              <w:ind w:firstLine="0"/>
              <w:jc w:val="right"/>
              <w:rPr>
                <w:rFonts w:ascii="Times New Roman" w:eastAsia="Times New Roman" w:hAnsi="Times New Roman" w:cs="Times New Roman"/>
                <w:b/>
                <w:sz w:val="22"/>
              </w:rPr>
            </w:pPr>
            <w:r w:rsidRPr="00644B24">
              <w:rPr>
                <w:rFonts w:ascii="Times New Roman" w:eastAsia="SimSun" w:hAnsi="Times New Roman" w:cs="Times New Roman"/>
                <w:b/>
              </w:rPr>
              <w:t>2 999,97</w:t>
            </w:r>
          </w:p>
        </w:tc>
        <w:tc>
          <w:tcPr>
            <w:tcW w:w="2693" w:type="dxa"/>
            <w:tcBorders>
              <w:top w:val="single" w:sz="4" w:space="0" w:color="auto"/>
              <w:left w:val="single" w:sz="4" w:space="0" w:color="auto"/>
              <w:bottom w:val="single" w:sz="4" w:space="0" w:color="auto"/>
              <w:right w:val="single" w:sz="4" w:space="0" w:color="auto"/>
              <w:tr2bl w:val="nil"/>
            </w:tcBorders>
            <w:shd w:val="clear" w:color="auto" w:fill="A6A6A6"/>
          </w:tcPr>
          <w:p w14:paraId="3438591E" w14:textId="77777777" w:rsidR="00D2309B" w:rsidRPr="00CF08DD" w:rsidRDefault="00D2309B" w:rsidP="00D2309B">
            <w:pPr>
              <w:spacing w:before="120" w:after="120" w:line="0" w:lineRule="atLeast"/>
              <w:ind w:firstLine="0"/>
              <w:jc w:val="right"/>
              <w:rPr>
                <w:rFonts w:ascii="Times New Roman" w:eastAsia="SimSun" w:hAnsi="Times New Roman" w:cs="Times New Roman"/>
                <w:b/>
                <w:sz w:val="22"/>
                <w:lang w:eastAsia="bg-BG"/>
              </w:rPr>
            </w:pPr>
            <w:r>
              <w:rPr>
                <w:rFonts w:ascii="Times New Roman" w:eastAsia="SimSun" w:hAnsi="Times New Roman" w:cs="Times New Roman"/>
                <w:i/>
                <w:sz w:val="21"/>
                <w:lang w:eastAsia="bg-BG"/>
              </w:rPr>
              <w:t>(Тук се попълва от участника обща цена за изпълнение на Дейност №1</w:t>
            </w:r>
            <w:r w:rsidRPr="00432F1F">
              <w:rPr>
                <w:rFonts w:ascii="Times New Roman" w:eastAsia="SimSun" w:hAnsi="Times New Roman" w:cs="Times New Roman"/>
                <w:i/>
                <w:sz w:val="21"/>
                <w:lang w:eastAsia="bg-BG"/>
              </w:rPr>
              <w:t>)</w:t>
            </w:r>
          </w:p>
        </w:tc>
      </w:tr>
      <w:tr w:rsidR="00D2309B" w:rsidRPr="00CF08DD" w14:paraId="598C9A37" w14:textId="77777777" w:rsidTr="0065284F">
        <w:tc>
          <w:tcPr>
            <w:tcW w:w="794" w:type="dxa"/>
            <w:tcBorders>
              <w:top w:val="single" w:sz="4" w:space="0" w:color="auto"/>
              <w:right w:val="single" w:sz="4" w:space="0" w:color="auto"/>
            </w:tcBorders>
            <w:shd w:val="clear" w:color="auto" w:fill="BFBFBF"/>
            <w:vAlign w:val="center"/>
          </w:tcPr>
          <w:p w14:paraId="05285572"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1.2.1</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7762BAAC" w14:textId="77777777" w:rsidR="00D2309B" w:rsidRPr="00CF08DD" w:rsidRDefault="00D2309B" w:rsidP="00D2309B">
            <w:pPr>
              <w:spacing w:before="120" w:after="120" w:line="0" w:lineRule="atLeast"/>
              <w:ind w:firstLine="0"/>
              <w:jc w:val="both"/>
              <w:rPr>
                <w:rFonts w:ascii="Times New Roman" w:eastAsia="SimSun" w:hAnsi="Times New Roman" w:cs="Times New Roman"/>
                <w:b/>
                <w:sz w:val="21"/>
                <w:lang w:eastAsia="bg-BG"/>
              </w:rPr>
            </w:pPr>
            <w:r w:rsidRPr="00CF08DD">
              <w:rPr>
                <w:rFonts w:ascii="Times New Roman" w:eastAsia="Times New Roman" w:hAnsi="Times New Roman" w:cs="Times New Roman"/>
                <w:sz w:val="22"/>
                <w:lang w:eastAsia="bg-BG"/>
              </w:rPr>
              <w:t>ДЕЙНОСТ № 1.1 - „Реконструкция на ВиК мрежи и съоръжения по ул. „Беглика“ гр. Пещера, от ос. точка 432 до осова точка 433 с дължина  55 м“;</w:t>
            </w: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1A04488" w14:textId="3946ABCF" w:rsidR="00D2309B" w:rsidRPr="00644B24" w:rsidRDefault="00D2309B" w:rsidP="00D2309B">
            <w:pPr>
              <w:spacing w:before="120" w:after="120" w:line="0" w:lineRule="atLeast"/>
              <w:ind w:firstLine="0"/>
              <w:jc w:val="right"/>
              <w:rPr>
                <w:rFonts w:ascii="Times New Roman" w:eastAsia="SimSun" w:hAnsi="Times New Roman" w:cs="Times New Roman"/>
                <w:b/>
                <w:sz w:val="22"/>
                <w:highlight w:val="yellow"/>
                <w:lang w:eastAsia="bg-BG"/>
              </w:rPr>
            </w:pPr>
            <w:r w:rsidRPr="00644B24">
              <w:rPr>
                <w:rFonts w:ascii="Times New Roman" w:hAnsi="Times New Roman" w:cs="Times New Roman"/>
              </w:rPr>
              <w:t>84,54</w:t>
            </w:r>
          </w:p>
        </w:tc>
        <w:tc>
          <w:tcPr>
            <w:tcW w:w="2693" w:type="dxa"/>
            <w:tcBorders>
              <w:top w:val="single" w:sz="4" w:space="0" w:color="auto"/>
              <w:left w:val="single" w:sz="4" w:space="0" w:color="auto"/>
              <w:bottom w:val="single" w:sz="4" w:space="0" w:color="auto"/>
              <w:right w:val="single" w:sz="4" w:space="0" w:color="auto"/>
              <w:tr2bl w:val="nil"/>
            </w:tcBorders>
            <w:shd w:val="clear" w:color="auto" w:fill="FFFFFF"/>
          </w:tcPr>
          <w:p w14:paraId="1C71EC8D" w14:textId="77777777" w:rsidR="00D2309B" w:rsidRPr="00CF08DD" w:rsidRDefault="00D2309B" w:rsidP="00D2309B">
            <w:pPr>
              <w:spacing w:before="120" w:after="120" w:line="0" w:lineRule="atLeast"/>
              <w:ind w:firstLine="0"/>
              <w:jc w:val="center"/>
              <w:rPr>
                <w:rFonts w:ascii="Times New Roman" w:eastAsia="SimSu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39990823" w14:textId="77777777" w:rsidTr="0065284F">
        <w:tc>
          <w:tcPr>
            <w:tcW w:w="794" w:type="dxa"/>
            <w:tcBorders>
              <w:top w:val="single" w:sz="4" w:space="0" w:color="auto"/>
              <w:right w:val="single" w:sz="4" w:space="0" w:color="auto"/>
            </w:tcBorders>
            <w:shd w:val="clear" w:color="auto" w:fill="BFBFBF"/>
            <w:vAlign w:val="center"/>
          </w:tcPr>
          <w:p w14:paraId="02050447"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1.2.2</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1581D889"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№1.2 - „Реконструкция на ВиК мрежи и съоръжетния по ул. „Панорама“ гр. Пещера, от ос.точка 67 до осова точка 439 с дължина  460 м.“;</w:t>
            </w:r>
          </w:p>
        </w:tc>
        <w:tc>
          <w:tcPr>
            <w:tcW w:w="1843" w:type="dxa"/>
            <w:tcBorders>
              <w:top w:val="single" w:sz="4" w:space="0" w:color="auto"/>
              <w:left w:val="single" w:sz="4" w:space="0" w:color="auto"/>
              <w:bottom w:val="single" w:sz="4" w:space="0" w:color="auto"/>
              <w:right w:val="single" w:sz="4" w:space="0" w:color="auto"/>
              <w:tr2bl w:val="nil"/>
            </w:tcBorders>
            <w:shd w:val="clear" w:color="auto" w:fill="auto"/>
          </w:tcPr>
          <w:p w14:paraId="315CB0DA" w14:textId="6739F2DF" w:rsidR="00D2309B" w:rsidRPr="00644B24" w:rsidRDefault="00D2309B" w:rsidP="00D2309B">
            <w:pPr>
              <w:spacing w:before="120" w:after="120" w:line="0" w:lineRule="atLeast"/>
              <w:ind w:firstLine="0"/>
              <w:jc w:val="right"/>
              <w:rPr>
                <w:rFonts w:ascii="Times New Roman" w:eastAsia="SimSun" w:hAnsi="Times New Roman" w:cs="Times New Roman"/>
                <w:b/>
                <w:sz w:val="22"/>
                <w:highlight w:val="yellow"/>
                <w:lang w:eastAsia="bg-BG"/>
              </w:rPr>
            </w:pPr>
            <w:r w:rsidRPr="00644B24">
              <w:rPr>
                <w:rFonts w:ascii="Times New Roman" w:hAnsi="Times New Roman" w:cs="Times New Roman"/>
              </w:rPr>
              <w:t>707,94</w:t>
            </w:r>
          </w:p>
        </w:tc>
        <w:tc>
          <w:tcPr>
            <w:tcW w:w="2693" w:type="dxa"/>
            <w:tcBorders>
              <w:top w:val="single" w:sz="4" w:space="0" w:color="auto"/>
              <w:left w:val="single" w:sz="4" w:space="0" w:color="auto"/>
              <w:bottom w:val="single" w:sz="4" w:space="0" w:color="auto"/>
              <w:right w:val="single" w:sz="4" w:space="0" w:color="auto"/>
              <w:tr2bl w:val="nil"/>
            </w:tcBorders>
          </w:tcPr>
          <w:p w14:paraId="4BF964B3" w14:textId="77777777" w:rsidR="00D2309B" w:rsidRPr="00CF08DD" w:rsidRDefault="00D2309B" w:rsidP="00D2309B">
            <w:pPr>
              <w:spacing w:before="120" w:after="120" w:line="0" w:lineRule="atLeast"/>
              <w:ind w:firstLine="0"/>
              <w:jc w:val="center"/>
              <w:rPr>
                <w:rFonts w:ascii="Times New Roman" w:eastAsia="SimSu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70482473" w14:textId="77777777" w:rsidTr="0065284F">
        <w:tc>
          <w:tcPr>
            <w:tcW w:w="794" w:type="dxa"/>
            <w:tcBorders>
              <w:top w:val="single" w:sz="4" w:space="0" w:color="auto"/>
              <w:right w:val="single" w:sz="4" w:space="0" w:color="auto"/>
            </w:tcBorders>
            <w:shd w:val="clear" w:color="auto" w:fill="BFBFBF"/>
            <w:vAlign w:val="center"/>
          </w:tcPr>
          <w:p w14:paraId="3ED9E9C7"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1.2.3</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48EA4093" w14:textId="77777777" w:rsidR="00D2309B" w:rsidRPr="00CF08DD" w:rsidRDefault="00D2309B" w:rsidP="00D2309B">
            <w:pPr>
              <w:spacing w:before="120" w:after="120" w:line="0" w:lineRule="atLeast"/>
              <w:ind w:firstLine="0"/>
              <w:jc w:val="both"/>
              <w:rPr>
                <w:rFonts w:ascii="Times New Roman" w:eastAsia="SimSun" w:hAnsi="Times New Roman" w:cs="Times New Roman"/>
                <w:b/>
                <w:sz w:val="22"/>
                <w:lang w:eastAsia="bg-BG"/>
              </w:rPr>
            </w:pPr>
            <w:r w:rsidRPr="00CF08DD">
              <w:rPr>
                <w:rFonts w:ascii="Times New Roman" w:eastAsia="Times New Roman" w:hAnsi="Times New Roman" w:cs="Times New Roman"/>
                <w:sz w:val="22"/>
                <w:lang w:eastAsia="bg-BG"/>
              </w:rPr>
              <w:t>ДЕЙНОСТ №1.3 - „Реконструкция на ВиК мрежи и съоръжетния по ул. „Владимир Рилски“ гр. Пещера, от ос.точка 439 до осова точка 529 с дължина  155 м.“;</w:t>
            </w:r>
          </w:p>
        </w:tc>
        <w:tc>
          <w:tcPr>
            <w:tcW w:w="1843" w:type="dxa"/>
            <w:tcBorders>
              <w:top w:val="single" w:sz="4" w:space="0" w:color="auto"/>
              <w:left w:val="single" w:sz="4" w:space="0" w:color="auto"/>
              <w:bottom w:val="single" w:sz="4" w:space="0" w:color="auto"/>
              <w:right w:val="single" w:sz="4" w:space="0" w:color="auto"/>
              <w:tr2bl w:val="nil"/>
            </w:tcBorders>
            <w:shd w:val="clear" w:color="auto" w:fill="auto"/>
          </w:tcPr>
          <w:p w14:paraId="5DBC139A" w14:textId="3F64C304" w:rsidR="00D2309B" w:rsidRPr="00644B24" w:rsidRDefault="00D2309B" w:rsidP="00D2309B">
            <w:pPr>
              <w:spacing w:before="120" w:after="120" w:line="0" w:lineRule="atLeast"/>
              <w:ind w:firstLine="0"/>
              <w:jc w:val="right"/>
              <w:rPr>
                <w:rFonts w:ascii="Times New Roman" w:eastAsia="SimSun" w:hAnsi="Times New Roman" w:cs="Times New Roman"/>
                <w:b/>
                <w:sz w:val="21"/>
                <w:highlight w:val="yellow"/>
                <w:lang w:val="en-AU" w:eastAsia="bg-BG"/>
              </w:rPr>
            </w:pPr>
            <w:r w:rsidRPr="00644B24">
              <w:rPr>
                <w:rFonts w:ascii="Times New Roman" w:hAnsi="Times New Roman" w:cs="Times New Roman"/>
              </w:rPr>
              <w:t>238,39</w:t>
            </w:r>
          </w:p>
        </w:tc>
        <w:tc>
          <w:tcPr>
            <w:tcW w:w="2693" w:type="dxa"/>
            <w:tcBorders>
              <w:top w:val="single" w:sz="4" w:space="0" w:color="auto"/>
              <w:left w:val="single" w:sz="4" w:space="0" w:color="auto"/>
              <w:bottom w:val="single" w:sz="4" w:space="0" w:color="auto"/>
              <w:right w:val="single" w:sz="4" w:space="0" w:color="auto"/>
              <w:tr2bl w:val="nil"/>
            </w:tcBorders>
          </w:tcPr>
          <w:p w14:paraId="1348F0BC" w14:textId="77777777" w:rsidR="00D2309B" w:rsidRPr="00CF08DD" w:rsidRDefault="00D2309B" w:rsidP="00D2309B">
            <w:pPr>
              <w:spacing w:before="120" w:after="120" w:line="0" w:lineRule="atLeast"/>
              <w:ind w:firstLine="0"/>
              <w:jc w:val="center"/>
              <w:rPr>
                <w:rFonts w:ascii="Times New Roman" w:eastAsia="SimSu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4F14B9E4" w14:textId="77777777" w:rsidTr="0065284F">
        <w:tc>
          <w:tcPr>
            <w:tcW w:w="794" w:type="dxa"/>
            <w:tcBorders>
              <w:top w:val="single" w:sz="4" w:space="0" w:color="auto"/>
              <w:right w:val="single" w:sz="4" w:space="0" w:color="auto"/>
            </w:tcBorders>
            <w:shd w:val="clear" w:color="auto" w:fill="BFBFBF"/>
            <w:vAlign w:val="center"/>
          </w:tcPr>
          <w:p w14:paraId="1AAB4CE9"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1.2.4</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38B2474F"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№1.4 - „Реконструкция на ВиК мрежи и съоръжения по ул. „Опълченска“ гр. Пещера, от ос. точка 440 до осова точка 431 с дължина 170 м.“;</w:t>
            </w:r>
          </w:p>
        </w:tc>
        <w:tc>
          <w:tcPr>
            <w:tcW w:w="1843" w:type="dxa"/>
            <w:tcBorders>
              <w:top w:val="single" w:sz="4" w:space="0" w:color="auto"/>
              <w:left w:val="single" w:sz="4" w:space="0" w:color="auto"/>
              <w:bottom w:val="single" w:sz="4" w:space="0" w:color="auto"/>
              <w:right w:val="single" w:sz="4" w:space="0" w:color="auto"/>
              <w:tr2bl w:val="nil"/>
            </w:tcBorders>
          </w:tcPr>
          <w:p w14:paraId="2A66722D" w14:textId="168560E2"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261,46</w:t>
            </w:r>
          </w:p>
        </w:tc>
        <w:tc>
          <w:tcPr>
            <w:tcW w:w="2693" w:type="dxa"/>
            <w:tcBorders>
              <w:top w:val="single" w:sz="4" w:space="0" w:color="auto"/>
              <w:left w:val="single" w:sz="4" w:space="0" w:color="auto"/>
              <w:bottom w:val="single" w:sz="4" w:space="0" w:color="auto"/>
              <w:right w:val="single" w:sz="4" w:space="0" w:color="auto"/>
              <w:tr2bl w:val="nil"/>
            </w:tcBorders>
          </w:tcPr>
          <w:p w14:paraId="3736DEF9" w14:textId="77777777" w:rsidR="00D2309B" w:rsidRPr="00CF08DD" w:rsidRDefault="00D2309B" w:rsidP="00D2309B">
            <w:pPr>
              <w:spacing w:after="0" w:line="240" w:lineRule="auto"/>
              <w:ind w:firstLine="0"/>
              <w:jc w:val="center"/>
              <w:rPr>
                <w:rFonts w:ascii="Times New Roman" w:eastAsia="SimSu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2CD07657" w14:textId="77777777" w:rsidTr="0065284F">
        <w:tc>
          <w:tcPr>
            <w:tcW w:w="794" w:type="dxa"/>
            <w:tcBorders>
              <w:top w:val="single" w:sz="4" w:space="0" w:color="auto"/>
              <w:right w:val="single" w:sz="4" w:space="0" w:color="auto"/>
            </w:tcBorders>
            <w:shd w:val="clear" w:color="auto" w:fill="BFBFBF"/>
            <w:vAlign w:val="center"/>
          </w:tcPr>
          <w:p w14:paraId="692C4BF3"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1.2.5</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636A873C"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№1.5 - „Реконструкция на ВиК мрежи и съоръжения по ул. „Стефан Кънчев“ гр. Пещера, от ос. точка 27 до осова точка 13 с дължина 660м.“;</w:t>
            </w:r>
          </w:p>
        </w:tc>
        <w:tc>
          <w:tcPr>
            <w:tcW w:w="1843" w:type="dxa"/>
            <w:tcBorders>
              <w:top w:val="single" w:sz="4" w:space="0" w:color="auto"/>
              <w:left w:val="single" w:sz="4" w:space="0" w:color="auto"/>
              <w:bottom w:val="single" w:sz="4" w:space="0" w:color="auto"/>
              <w:right w:val="single" w:sz="4" w:space="0" w:color="auto"/>
              <w:tr2bl w:val="nil"/>
            </w:tcBorders>
          </w:tcPr>
          <w:p w14:paraId="08D30076" w14:textId="2F032036"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1 015,08</w:t>
            </w:r>
          </w:p>
        </w:tc>
        <w:tc>
          <w:tcPr>
            <w:tcW w:w="2693" w:type="dxa"/>
            <w:tcBorders>
              <w:top w:val="single" w:sz="4" w:space="0" w:color="auto"/>
              <w:left w:val="single" w:sz="4" w:space="0" w:color="auto"/>
              <w:bottom w:val="single" w:sz="4" w:space="0" w:color="auto"/>
              <w:right w:val="single" w:sz="4" w:space="0" w:color="auto"/>
              <w:tr2bl w:val="nil"/>
            </w:tcBorders>
          </w:tcPr>
          <w:p w14:paraId="21C5656B" w14:textId="77777777" w:rsidR="00D2309B" w:rsidRPr="00CF08DD" w:rsidRDefault="00D2309B" w:rsidP="00D2309B">
            <w:pPr>
              <w:spacing w:after="0" w:line="240" w:lineRule="auto"/>
              <w:ind w:firstLine="0"/>
              <w:jc w:val="center"/>
              <w:rPr>
                <w:rFonts w:ascii="Times New Roman" w:eastAsia="Times New Roma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460BE92C" w14:textId="77777777" w:rsidTr="0065284F">
        <w:tc>
          <w:tcPr>
            <w:tcW w:w="794" w:type="dxa"/>
            <w:tcBorders>
              <w:top w:val="single" w:sz="4" w:space="0" w:color="auto"/>
              <w:right w:val="single" w:sz="4" w:space="0" w:color="auto"/>
            </w:tcBorders>
            <w:shd w:val="clear" w:color="auto" w:fill="BFBFBF"/>
            <w:vAlign w:val="center"/>
          </w:tcPr>
          <w:p w14:paraId="5458B17C"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1.2.6</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699DBFA1"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Times New Roman" w:hAnsi="Times New Roman" w:cs="Times New Roman"/>
                <w:sz w:val="22"/>
                <w:lang w:eastAsia="bg-BG"/>
              </w:rPr>
              <w:t>ДЕЙНОСТ №1.6 - „Реконструкция на ВиК мрежи и съоръжения по ул. „Чаталджа“ гр. Пещера, от ос. точка 46  до ос.т.44  с дължина 145 м и  от ос. т 44 до осова точка 109 с дължина 105м.“;</w:t>
            </w:r>
          </w:p>
        </w:tc>
        <w:tc>
          <w:tcPr>
            <w:tcW w:w="1843" w:type="dxa"/>
            <w:tcBorders>
              <w:top w:val="single" w:sz="4" w:space="0" w:color="auto"/>
              <w:left w:val="single" w:sz="4" w:space="0" w:color="auto"/>
              <w:bottom w:val="single" w:sz="4" w:space="0" w:color="auto"/>
              <w:right w:val="single" w:sz="4" w:space="0" w:color="auto"/>
              <w:tr2bl w:val="nil"/>
            </w:tcBorders>
          </w:tcPr>
          <w:p w14:paraId="63CD7EAB" w14:textId="214438D7"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223,16</w:t>
            </w:r>
          </w:p>
        </w:tc>
        <w:tc>
          <w:tcPr>
            <w:tcW w:w="2693" w:type="dxa"/>
            <w:tcBorders>
              <w:top w:val="single" w:sz="4" w:space="0" w:color="auto"/>
              <w:left w:val="single" w:sz="4" w:space="0" w:color="auto"/>
              <w:bottom w:val="single" w:sz="4" w:space="0" w:color="auto"/>
              <w:right w:val="single" w:sz="4" w:space="0" w:color="auto"/>
              <w:tr2bl w:val="nil"/>
            </w:tcBorders>
          </w:tcPr>
          <w:p w14:paraId="5D8157A3" w14:textId="77777777" w:rsidR="00D2309B" w:rsidRPr="00CF08DD" w:rsidRDefault="00D2309B" w:rsidP="00D2309B">
            <w:pPr>
              <w:spacing w:after="0" w:line="240" w:lineRule="auto"/>
              <w:ind w:firstLine="0"/>
              <w:jc w:val="center"/>
              <w:rPr>
                <w:rFonts w:ascii="Times New Roman" w:eastAsia="Times New Roma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r w:rsidR="00D2309B" w:rsidRPr="00CF08DD" w14:paraId="01D837F4" w14:textId="77777777" w:rsidTr="0065284F">
        <w:tc>
          <w:tcPr>
            <w:tcW w:w="794" w:type="dxa"/>
            <w:tcBorders>
              <w:top w:val="single" w:sz="4" w:space="0" w:color="auto"/>
              <w:right w:val="single" w:sz="4" w:space="0" w:color="auto"/>
            </w:tcBorders>
            <w:shd w:val="clear" w:color="auto" w:fill="BFBFBF"/>
            <w:vAlign w:val="center"/>
          </w:tcPr>
          <w:p w14:paraId="51FD1879" w14:textId="77777777" w:rsidR="00D2309B" w:rsidRPr="00CF08DD" w:rsidRDefault="00D2309B" w:rsidP="00D2309B">
            <w:pPr>
              <w:spacing w:before="120" w:after="120" w:line="0" w:lineRule="atLeast"/>
              <w:ind w:firstLine="0"/>
              <w:jc w:val="both"/>
              <w:rPr>
                <w:rFonts w:ascii="Times New Roman" w:eastAsia="Times New Roman" w:hAnsi="Times New Roman" w:cs="Times New Roman"/>
                <w:b/>
                <w:sz w:val="22"/>
              </w:rPr>
            </w:pPr>
            <w:r w:rsidRPr="00CF08DD">
              <w:rPr>
                <w:rFonts w:ascii="Times New Roman" w:eastAsia="Times New Roman" w:hAnsi="Times New Roman" w:cs="Times New Roman"/>
                <w:b/>
                <w:sz w:val="22"/>
              </w:rPr>
              <w:t>1.2.7</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75A0AB7A" w14:textId="77777777" w:rsidR="00D2309B" w:rsidRPr="00CF08DD" w:rsidRDefault="00D2309B" w:rsidP="00D2309B">
            <w:pPr>
              <w:spacing w:before="120" w:after="120" w:line="0" w:lineRule="atLeast"/>
              <w:ind w:firstLine="0"/>
              <w:jc w:val="both"/>
              <w:rPr>
                <w:rFonts w:ascii="Times New Roman" w:eastAsia="Times New Roman" w:hAnsi="Times New Roman" w:cs="Times New Roman"/>
                <w:sz w:val="22"/>
                <w:lang w:eastAsia="bg-BG"/>
              </w:rPr>
            </w:pPr>
            <w:r w:rsidRPr="00CF08DD">
              <w:rPr>
                <w:rFonts w:ascii="Times New Roman" w:eastAsia="SimSun" w:hAnsi="Times New Roman" w:cs="Times New Roman"/>
                <w:sz w:val="22"/>
                <w:lang w:eastAsia="bg-BG"/>
              </w:rPr>
              <w:t>ДЕЙНОСТ № 1.7 - „Реконструкция на ВиК мрежи и съоръжения по ул. „Христо Ботев“ гр. Пещера, от ос. точка 425 до осова точка 586 с дължина 305м.“;</w:t>
            </w:r>
          </w:p>
        </w:tc>
        <w:tc>
          <w:tcPr>
            <w:tcW w:w="1843" w:type="dxa"/>
            <w:tcBorders>
              <w:top w:val="single" w:sz="4" w:space="0" w:color="auto"/>
              <w:left w:val="single" w:sz="4" w:space="0" w:color="auto"/>
              <w:bottom w:val="single" w:sz="4" w:space="0" w:color="auto"/>
              <w:right w:val="single" w:sz="4" w:space="0" w:color="auto"/>
              <w:tr2bl w:val="nil"/>
            </w:tcBorders>
          </w:tcPr>
          <w:p w14:paraId="2FDF5923" w14:textId="6A9D2D05" w:rsidR="00D2309B" w:rsidRPr="00644B24" w:rsidRDefault="00D2309B" w:rsidP="00D2309B">
            <w:pPr>
              <w:spacing w:after="0" w:line="240" w:lineRule="auto"/>
              <w:ind w:firstLine="0"/>
              <w:jc w:val="right"/>
              <w:rPr>
                <w:rFonts w:ascii="Times New Roman" w:eastAsia="Times New Roman" w:hAnsi="Times New Roman" w:cs="Times New Roman"/>
                <w:b/>
                <w:sz w:val="22"/>
                <w:highlight w:val="yellow"/>
                <w:lang w:eastAsia="bg-BG"/>
              </w:rPr>
            </w:pPr>
            <w:r w:rsidRPr="00644B24">
              <w:rPr>
                <w:rFonts w:ascii="Times New Roman" w:hAnsi="Times New Roman" w:cs="Times New Roman"/>
              </w:rPr>
              <w:t>469,40</w:t>
            </w:r>
          </w:p>
        </w:tc>
        <w:tc>
          <w:tcPr>
            <w:tcW w:w="2693" w:type="dxa"/>
            <w:tcBorders>
              <w:top w:val="single" w:sz="4" w:space="0" w:color="auto"/>
              <w:left w:val="single" w:sz="4" w:space="0" w:color="auto"/>
              <w:bottom w:val="single" w:sz="4" w:space="0" w:color="auto"/>
              <w:right w:val="single" w:sz="4" w:space="0" w:color="auto"/>
              <w:tr2bl w:val="nil"/>
            </w:tcBorders>
          </w:tcPr>
          <w:p w14:paraId="266B6A42" w14:textId="77777777" w:rsidR="00D2309B" w:rsidRPr="00CF08DD" w:rsidRDefault="00D2309B" w:rsidP="00D2309B">
            <w:pPr>
              <w:spacing w:after="0" w:line="240" w:lineRule="auto"/>
              <w:ind w:firstLine="0"/>
              <w:jc w:val="center"/>
              <w:rPr>
                <w:rFonts w:ascii="Times New Roman" w:eastAsia="Times New Roman" w:hAnsi="Times New Roman" w:cs="Times New Roman"/>
                <w:b/>
                <w:sz w:val="22"/>
                <w:highlight w:val="yellow"/>
                <w:lang w:eastAsia="bg-BG"/>
              </w:rPr>
            </w:pPr>
            <w:r w:rsidRPr="001F3817">
              <w:rPr>
                <w:rFonts w:ascii="Times New Roman" w:eastAsia="SimSun" w:hAnsi="Times New Roman" w:cs="Times New Roman"/>
                <w:i/>
                <w:sz w:val="21"/>
                <w:lang w:eastAsia="bg-BG"/>
              </w:rPr>
              <w:t>(Тук се попълва от участника цената за изпълнение на съответната дейност)</w:t>
            </w:r>
          </w:p>
        </w:tc>
      </w:tr>
    </w:tbl>
    <w:p w14:paraId="5EE7342D" w14:textId="77777777" w:rsidR="006E1323" w:rsidRDefault="006E1323" w:rsidP="006E1323">
      <w:pPr>
        <w:spacing w:before="120" w:after="120" w:line="0" w:lineRule="atLeast"/>
        <w:jc w:val="both"/>
        <w:outlineLvl w:val="0"/>
        <w:rPr>
          <w:rFonts w:ascii="Times New Roman" w:eastAsia="Times New Roman" w:hAnsi="Times New Roman" w:cs="Times New Roman"/>
          <w:bCs/>
          <w:sz w:val="22"/>
        </w:rPr>
      </w:pPr>
    </w:p>
    <w:p w14:paraId="66C98674" w14:textId="77777777" w:rsidR="006E1323" w:rsidRPr="00CE1184" w:rsidRDefault="006E1323" w:rsidP="006E1323">
      <w:pPr>
        <w:numPr>
          <w:ilvl w:val="2"/>
          <w:numId w:val="18"/>
        </w:numPr>
        <w:spacing w:before="120" w:after="120" w:line="0" w:lineRule="atLeast"/>
        <w:jc w:val="both"/>
        <w:outlineLvl w:val="0"/>
        <w:rPr>
          <w:rFonts w:ascii="Times New Roman" w:eastAsia="Times New Roman" w:hAnsi="Times New Roman" w:cs="Times New Roman"/>
          <w:bCs/>
          <w:sz w:val="22"/>
          <w:szCs w:val="144"/>
        </w:rPr>
      </w:pPr>
      <w:r w:rsidRPr="00CE1184">
        <w:rPr>
          <w:rFonts w:ascii="Times New Roman" w:eastAsia="Times New Roman" w:hAnsi="Times New Roman" w:cs="Times New Roman"/>
          <w:bCs/>
          <w:sz w:val="22"/>
          <w:szCs w:val="144"/>
        </w:rPr>
        <w:t>Ц</w:t>
      </w:r>
      <w:r>
        <w:rPr>
          <w:rFonts w:ascii="Times New Roman" w:eastAsia="Times New Roman" w:hAnsi="Times New Roman" w:cs="Times New Roman"/>
          <w:bCs/>
          <w:sz w:val="22"/>
          <w:szCs w:val="144"/>
        </w:rPr>
        <w:t xml:space="preserve">ена </w:t>
      </w:r>
      <w:r w:rsidRPr="00CE1184">
        <w:rPr>
          <w:rFonts w:ascii="Times New Roman" w:eastAsia="Times New Roman" w:hAnsi="Times New Roman" w:cs="Times New Roman"/>
          <w:bCs/>
          <w:sz w:val="22"/>
          <w:szCs w:val="144"/>
        </w:rPr>
        <w:t>за изпълнение на дейностите по договора покрива изцяло разходите за изпълнението на всичките му задължения за целия срок за изпълнение на дейностите, така и включва и стойностите на финансовия и технически риск, така и всякакви други разходи, необходими за изпълнение и завършване на дейностите по Договора.</w:t>
      </w:r>
    </w:p>
    <w:p w14:paraId="5C37F465" w14:textId="77777777" w:rsidR="006E1323" w:rsidRPr="00CE1184" w:rsidRDefault="006E1323" w:rsidP="006E1323">
      <w:pPr>
        <w:numPr>
          <w:ilvl w:val="2"/>
          <w:numId w:val="18"/>
        </w:numPr>
        <w:spacing w:before="120" w:after="120" w:line="0" w:lineRule="atLeast"/>
        <w:jc w:val="both"/>
        <w:outlineLvl w:val="0"/>
        <w:rPr>
          <w:rFonts w:ascii="Times New Roman" w:eastAsia="Times New Roman" w:hAnsi="Times New Roman" w:cs="Times New Roman"/>
          <w:bCs/>
          <w:sz w:val="22"/>
          <w:szCs w:val="144"/>
        </w:rPr>
      </w:pPr>
      <w:r w:rsidRPr="00CE1184">
        <w:rPr>
          <w:rFonts w:ascii="Times New Roman" w:eastAsia="Times New Roman" w:hAnsi="Times New Roman" w:cs="Times New Roman"/>
          <w:bCs/>
          <w:sz w:val="22"/>
          <w:szCs w:val="144"/>
        </w:rPr>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33AF0258" w14:textId="77777777" w:rsidR="009A70D4" w:rsidRPr="00E85C76" w:rsidRDefault="009A70D4" w:rsidP="00E85C76">
      <w:pPr>
        <w:spacing w:before="120" w:after="120" w:line="0" w:lineRule="atLeast"/>
        <w:ind w:right="-1"/>
        <w:jc w:val="both"/>
        <w:rPr>
          <w:rFonts w:ascii="Times New Roman" w:hAnsi="Times New Roman" w:cs="Times New Roman"/>
          <w:sz w:val="22"/>
        </w:rPr>
      </w:pPr>
    </w:p>
    <w:p w14:paraId="54F53532" w14:textId="482FFB8C" w:rsidR="001D28A9" w:rsidRPr="00A448E3" w:rsidRDefault="001D28A9"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pPr>
      <w:r w:rsidRPr="00C12718">
        <w:rPr>
          <w:rFonts w:ascii="Times New Roman" w:eastAsia="Times New Roman" w:hAnsi="Times New Roman" w:cs="Times New Roman"/>
          <w:b/>
          <w:bCs/>
          <w:caps/>
          <w:sz w:val="22"/>
        </w:rPr>
        <w:t>ДЕКЛАРИРАНЕ</w:t>
      </w:r>
    </w:p>
    <w:p w14:paraId="326FB5E1" w14:textId="77777777" w:rsidR="000B62F8" w:rsidRPr="000B62F8" w:rsidRDefault="000B62F8" w:rsidP="000B62F8">
      <w:pPr>
        <w:spacing w:before="120" w:after="120" w:line="0" w:lineRule="atLeast"/>
        <w:ind w:firstLine="0"/>
        <w:jc w:val="both"/>
        <w:rPr>
          <w:rFonts w:ascii="Times New Roman" w:eastAsia="Times New Roman" w:hAnsi="Times New Roman" w:cs="Times New Roman"/>
          <w:sz w:val="22"/>
          <w:lang w:eastAsia="bg-BG"/>
        </w:rPr>
      </w:pPr>
    </w:p>
    <w:p w14:paraId="37780832" w14:textId="0F4057A9" w:rsidR="00FB6B88" w:rsidRPr="00D350DE" w:rsidRDefault="00EF79F8" w:rsidP="00D350DE">
      <w:pPr>
        <w:numPr>
          <w:ilvl w:val="1"/>
          <w:numId w:val="31"/>
        </w:numPr>
        <w:spacing w:before="120" w:after="120" w:line="0" w:lineRule="atLeast"/>
        <w:jc w:val="both"/>
        <w:outlineLvl w:val="0"/>
        <w:rPr>
          <w:rFonts w:ascii="Times New Roman" w:hAnsi="Times New Roman" w:cs="Times New Roman"/>
          <w:b/>
          <w:sz w:val="22"/>
        </w:rPr>
      </w:pPr>
      <w:r w:rsidRPr="00D350DE">
        <w:rPr>
          <w:rFonts w:ascii="Times New Roman" w:hAnsi="Times New Roman" w:cs="Times New Roman"/>
          <w:sz w:val="22"/>
        </w:rPr>
        <w:t>Декларирам, че</w:t>
      </w:r>
      <w:r w:rsidR="00FB6B88" w:rsidRPr="00D350DE">
        <w:rPr>
          <w:rFonts w:ascii="Times New Roman" w:hAnsi="Times New Roman" w:cs="Times New Roman"/>
          <w:sz w:val="22"/>
        </w:rPr>
        <w:t xml:space="preserve"> </w:t>
      </w:r>
      <w:r w:rsidRPr="00D350DE">
        <w:rPr>
          <w:rFonts w:ascii="Times New Roman" w:hAnsi="Times New Roman" w:cs="Times New Roman"/>
          <w:sz w:val="22"/>
        </w:rPr>
        <w:t xml:space="preserve">аз </w:t>
      </w:r>
      <w:r w:rsidR="00CA1628" w:rsidRPr="00D350DE">
        <w:rPr>
          <w:rFonts w:ascii="Times New Roman" w:hAnsi="Times New Roman" w:cs="Times New Roman"/>
          <w:sz w:val="22"/>
        </w:rPr>
        <w:t>………(</w:t>
      </w:r>
      <w:r w:rsidRPr="00D350DE">
        <w:rPr>
          <w:rFonts w:ascii="Times New Roman" w:hAnsi="Times New Roman" w:cs="Times New Roman"/>
          <w:i/>
          <w:sz w:val="22"/>
        </w:rPr>
        <w:t>три имена: име, презиме и фамилия</w:t>
      </w:r>
      <w:r w:rsidR="00CA1628" w:rsidRPr="00D350DE">
        <w:rPr>
          <w:rFonts w:ascii="Times New Roman" w:hAnsi="Times New Roman" w:cs="Times New Roman"/>
          <w:sz w:val="22"/>
        </w:rPr>
        <w:t>)</w:t>
      </w:r>
      <w:r w:rsidRPr="00D350DE">
        <w:rPr>
          <w:rFonts w:ascii="Times New Roman" w:hAnsi="Times New Roman" w:cs="Times New Roman"/>
          <w:sz w:val="22"/>
        </w:rPr>
        <w:t>, в качеството ми на управител/представител на …………….. (</w:t>
      </w:r>
      <w:r w:rsidRPr="00D350DE">
        <w:rPr>
          <w:rFonts w:ascii="Times New Roman" w:hAnsi="Times New Roman" w:cs="Times New Roman"/>
          <w:i/>
          <w:sz w:val="22"/>
        </w:rPr>
        <w:t>изписва наименованието на участника</w:t>
      </w:r>
      <w:r w:rsidR="00CA1628" w:rsidRPr="00D350DE">
        <w:rPr>
          <w:rFonts w:ascii="Times New Roman" w:hAnsi="Times New Roman" w:cs="Times New Roman"/>
          <w:sz w:val="22"/>
        </w:rPr>
        <w:t>)</w:t>
      </w:r>
      <w:r w:rsidRPr="00D350DE">
        <w:rPr>
          <w:rFonts w:ascii="Times New Roman" w:hAnsi="Times New Roman" w:cs="Times New Roman"/>
          <w:sz w:val="22"/>
        </w:rPr>
        <w:t xml:space="preserve"> в горепосочената обществена поръчка:</w:t>
      </w:r>
    </w:p>
    <w:p w14:paraId="59C16F6B" w14:textId="0CCF3789" w:rsidR="00FB6B88" w:rsidRPr="00D350DE" w:rsidRDefault="00FB6B88" w:rsidP="000B62F8">
      <w:pPr>
        <w:numPr>
          <w:ilvl w:val="3"/>
          <w:numId w:val="31"/>
        </w:numPr>
        <w:spacing w:before="120" w:after="120" w:line="0" w:lineRule="atLeast"/>
        <w:jc w:val="both"/>
        <w:outlineLvl w:val="0"/>
        <w:rPr>
          <w:rFonts w:ascii="Times New Roman" w:hAnsi="Times New Roman" w:cs="Times New Roman"/>
          <w:sz w:val="22"/>
        </w:rPr>
      </w:pPr>
      <w:r w:rsidRPr="00D350DE">
        <w:rPr>
          <w:rFonts w:ascii="Times New Roman" w:hAnsi="Times New Roman" w:cs="Times New Roman"/>
          <w:sz w:val="22"/>
        </w:rPr>
        <w:t>С</w:t>
      </w:r>
      <w:r w:rsidR="003D2AFA" w:rsidRPr="00D350DE">
        <w:rPr>
          <w:rFonts w:ascii="Times New Roman" w:hAnsi="Times New Roman" w:cs="Times New Roman"/>
          <w:sz w:val="22"/>
        </w:rPr>
        <w:t>ъ</w:t>
      </w:r>
      <w:r w:rsidRPr="00D350DE">
        <w:rPr>
          <w:rFonts w:ascii="Times New Roman" w:hAnsi="Times New Roman" w:cs="Times New Roman"/>
          <w:sz w:val="22"/>
        </w:rP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Default="000B62F8" w:rsidP="00A448E3">
      <w:pPr>
        <w:spacing w:before="120" w:after="120" w:line="0" w:lineRule="atLeast"/>
        <w:ind w:right="-1"/>
        <w:jc w:val="both"/>
        <w:rPr>
          <w:rFonts w:ascii="Times New Roman" w:hAnsi="Times New Roman" w:cs="Times New Roman"/>
          <w:sz w:val="22"/>
        </w:rPr>
      </w:pPr>
    </w:p>
    <w:p w14:paraId="284CE034" w14:textId="474E696F"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sectPr w:rsidR="001D28A9" w:rsidRPr="00A448E3"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D4F7C" w14:textId="77777777" w:rsidR="00B93718" w:rsidRDefault="00B93718" w:rsidP="00824222">
      <w:pPr>
        <w:spacing w:after="0" w:line="240" w:lineRule="auto"/>
      </w:pPr>
      <w:r>
        <w:separator/>
      </w:r>
    </w:p>
  </w:endnote>
  <w:endnote w:type="continuationSeparator" w:id="0">
    <w:p w14:paraId="450A349E" w14:textId="77777777" w:rsidR="00B93718" w:rsidRDefault="00B93718" w:rsidP="00824222">
      <w:pPr>
        <w:spacing w:after="0" w:line="240" w:lineRule="auto"/>
      </w:pPr>
      <w:r>
        <w:continuationSeparator/>
      </w:r>
    </w:p>
  </w:endnote>
  <w:endnote w:type="continuationNotice" w:id="1">
    <w:p w14:paraId="6AB52CE2" w14:textId="77777777" w:rsidR="00B93718" w:rsidRDefault="00B93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4D6572B4"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1C2E23">
              <w:rPr>
                <w:rFonts w:ascii="Times New Roman" w:hAnsi="Times New Roman" w:cs="Times New Roman"/>
                <w:b/>
                <w:bCs/>
                <w:noProof/>
                <w:sz w:val="22"/>
              </w:rPr>
              <w:t>9</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1C2E23">
              <w:rPr>
                <w:rFonts w:ascii="Times New Roman" w:hAnsi="Times New Roman" w:cs="Times New Roman"/>
                <w:b/>
                <w:bCs/>
                <w:noProof/>
                <w:sz w:val="22"/>
              </w:rPr>
              <w:t>11</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8ED0" w14:textId="77777777" w:rsidR="00B93718" w:rsidRDefault="00B93718" w:rsidP="00824222">
      <w:pPr>
        <w:spacing w:after="0" w:line="240" w:lineRule="auto"/>
      </w:pPr>
      <w:r>
        <w:separator/>
      </w:r>
    </w:p>
  </w:footnote>
  <w:footnote w:type="continuationSeparator" w:id="0">
    <w:p w14:paraId="3D88F9BC" w14:textId="77777777" w:rsidR="00B93718" w:rsidRDefault="00B93718" w:rsidP="00824222">
      <w:pPr>
        <w:spacing w:after="0" w:line="240" w:lineRule="auto"/>
      </w:pPr>
      <w:r>
        <w:continuationSeparator/>
      </w:r>
    </w:p>
  </w:footnote>
  <w:footnote w:type="continuationNotice" w:id="1">
    <w:p w14:paraId="44D0DB52" w14:textId="77777777" w:rsidR="00B93718" w:rsidRDefault="00B93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FA0773"/>
    <w:multiLevelType w:val="multilevel"/>
    <w:tmpl w:val="4BFA0773"/>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4B0C8C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16"/>
    <w:lvlOverride w:ilvl="0">
      <w:startOverride w:val="1"/>
    </w:lvlOverride>
  </w:num>
  <w:num w:numId="4">
    <w:abstractNumId w:val="9"/>
    <w:lvlOverride w:ilvl="0">
      <w:startOverride w:val="1"/>
    </w:lvlOverride>
  </w:num>
  <w:num w:numId="5">
    <w:abstractNumId w:val="3"/>
  </w:num>
  <w:num w:numId="6">
    <w:abstractNumId w:val="18"/>
  </w:num>
  <w:num w:numId="7">
    <w:abstractNumId w:val="4"/>
  </w:num>
  <w:num w:numId="8">
    <w:abstractNumId w:val="11"/>
  </w:num>
  <w:num w:numId="9">
    <w:abstractNumId w:val="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5"/>
  </w:num>
  <w:num w:numId="32">
    <w:abstractNumId w:val="17"/>
  </w:num>
  <w:num w:numId="33">
    <w:abstractNumId w:val="14"/>
  </w:num>
  <w:num w:numId="34">
    <w:abstractNumId w:val="7"/>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00284"/>
    <w:rsid w:val="00000675"/>
    <w:rsid w:val="0000243D"/>
    <w:rsid w:val="00007A5E"/>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2761"/>
    <w:rsid w:val="000536E4"/>
    <w:rsid w:val="00060C52"/>
    <w:rsid w:val="000616A9"/>
    <w:rsid w:val="000618CD"/>
    <w:rsid w:val="00061F1F"/>
    <w:rsid w:val="000639E9"/>
    <w:rsid w:val="0006575F"/>
    <w:rsid w:val="00066526"/>
    <w:rsid w:val="00067C76"/>
    <w:rsid w:val="00070CB9"/>
    <w:rsid w:val="000734D5"/>
    <w:rsid w:val="000738BE"/>
    <w:rsid w:val="0007424C"/>
    <w:rsid w:val="000773AE"/>
    <w:rsid w:val="00081C4D"/>
    <w:rsid w:val="00083B4B"/>
    <w:rsid w:val="00083BE5"/>
    <w:rsid w:val="00086971"/>
    <w:rsid w:val="000904BD"/>
    <w:rsid w:val="00091299"/>
    <w:rsid w:val="000922EF"/>
    <w:rsid w:val="00092DD5"/>
    <w:rsid w:val="00096D89"/>
    <w:rsid w:val="00097A87"/>
    <w:rsid w:val="000A1692"/>
    <w:rsid w:val="000A1C99"/>
    <w:rsid w:val="000A2986"/>
    <w:rsid w:val="000A46F3"/>
    <w:rsid w:val="000A67F0"/>
    <w:rsid w:val="000B0658"/>
    <w:rsid w:val="000B62F8"/>
    <w:rsid w:val="000B76C8"/>
    <w:rsid w:val="000C1E74"/>
    <w:rsid w:val="000C2E4D"/>
    <w:rsid w:val="000C66A3"/>
    <w:rsid w:val="000D03C4"/>
    <w:rsid w:val="000D6B56"/>
    <w:rsid w:val="000E0085"/>
    <w:rsid w:val="000E2373"/>
    <w:rsid w:val="000E43D9"/>
    <w:rsid w:val="000E69CB"/>
    <w:rsid w:val="000E7604"/>
    <w:rsid w:val="000F699E"/>
    <w:rsid w:val="00106A9A"/>
    <w:rsid w:val="00107A09"/>
    <w:rsid w:val="0011044B"/>
    <w:rsid w:val="00110516"/>
    <w:rsid w:val="00123E78"/>
    <w:rsid w:val="00124824"/>
    <w:rsid w:val="00126A02"/>
    <w:rsid w:val="001352D2"/>
    <w:rsid w:val="0013543D"/>
    <w:rsid w:val="0014406A"/>
    <w:rsid w:val="00151EE4"/>
    <w:rsid w:val="00153D98"/>
    <w:rsid w:val="00154E69"/>
    <w:rsid w:val="00155AA2"/>
    <w:rsid w:val="00160E6D"/>
    <w:rsid w:val="001615E0"/>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5ECA"/>
    <w:rsid w:val="001975B8"/>
    <w:rsid w:val="001A6C8C"/>
    <w:rsid w:val="001B2919"/>
    <w:rsid w:val="001B39A1"/>
    <w:rsid w:val="001B412F"/>
    <w:rsid w:val="001C0193"/>
    <w:rsid w:val="001C1251"/>
    <w:rsid w:val="001C2E23"/>
    <w:rsid w:val="001C3226"/>
    <w:rsid w:val="001C64DF"/>
    <w:rsid w:val="001C7B27"/>
    <w:rsid w:val="001D04F3"/>
    <w:rsid w:val="001D13C0"/>
    <w:rsid w:val="001D28A9"/>
    <w:rsid w:val="001D48AA"/>
    <w:rsid w:val="001D56E3"/>
    <w:rsid w:val="001D659E"/>
    <w:rsid w:val="001E1DEF"/>
    <w:rsid w:val="001E3A7D"/>
    <w:rsid w:val="001E4137"/>
    <w:rsid w:val="001E420B"/>
    <w:rsid w:val="001E45FF"/>
    <w:rsid w:val="001E4E83"/>
    <w:rsid w:val="001E4FC3"/>
    <w:rsid w:val="001E59B7"/>
    <w:rsid w:val="001E605A"/>
    <w:rsid w:val="001E73D9"/>
    <w:rsid w:val="001F19D7"/>
    <w:rsid w:val="001F527A"/>
    <w:rsid w:val="001F6792"/>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DB2"/>
    <w:rsid w:val="002476B8"/>
    <w:rsid w:val="0025027D"/>
    <w:rsid w:val="00251A5F"/>
    <w:rsid w:val="00256BB5"/>
    <w:rsid w:val="00260991"/>
    <w:rsid w:val="002661E5"/>
    <w:rsid w:val="00266571"/>
    <w:rsid w:val="0026775A"/>
    <w:rsid w:val="002705D0"/>
    <w:rsid w:val="00271289"/>
    <w:rsid w:val="0027388F"/>
    <w:rsid w:val="00274C66"/>
    <w:rsid w:val="00275559"/>
    <w:rsid w:val="00281BA9"/>
    <w:rsid w:val="00282BC2"/>
    <w:rsid w:val="002859EC"/>
    <w:rsid w:val="002909BC"/>
    <w:rsid w:val="00292B31"/>
    <w:rsid w:val="0029606B"/>
    <w:rsid w:val="00297612"/>
    <w:rsid w:val="002A12FA"/>
    <w:rsid w:val="002A245C"/>
    <w:rsid w:val="002D47AA"/>
    <w:rsid w:val="002D77D4"/>
    <w:rsid w:val="002E060C"/>
    <w:rsid w:val="002E06D5"/>
    <w:rsid w:val="002E1A9A"/>
    <w:rsid w:val="002E74DF"/>
    <w:rsid w:val="002F00DE"/>
    <w:rsid w:val="002F23AC"/>
    <w:rsid w:val="002F4C85"/>
    <w:rsid w:val="002F5BD1"/>
    <w:rsid w:val="0030226B"/>
    <w:rsid w:val="00305630"/>
    <w:rsid w:val="00305B77"/>
    <w:rsid w:val="00307CD6"/>
    <w:rsid w:val="0032283E"/>
    <w:rsid w:val="00322B92"/>
    <w:rsid w:val="00324A9E"/>
    <w:rsid w:val="00324CFE"/>
    <w:rsid w:val="003259C8"/>
    <w:rsid w:val="00326949"/>
    <w:rsid w:val="00332A38"/>
    <w:rsid w:val="003334B2"/>
    <w:rsid w:val="00345DD0"/>
    <w:rsid w:val="003477CB"/>
    <w:rsid w:val="00351328"/>
    <w:rsid w:val="0035137D"/>
    <w:rsid w:val="0035576B"/>
    <w:rsid w:val="0036565A"/>
    <w:rsid w:val="003704F8"/>
    <w:rsid w:val="00372805"/>
    <w:rsid w:val="0037389C"/>
    <w:rsid w:val="00374F73"/>
    <w:rsid w:val="00387936"/>
    <w:rsid w:val="003902C4"/>
    <w:rsid w:val="003A3B07"/>
    <w:rsid w:val="003A50A4"/>
    <w:rsid w:val="003A53BA"/>
    <w:rsid w:val="003A762D"/>
    <w:rsid w:val="003B50DF"/>
    <w:rsid w:val="003B7E1B"/>
    <w:rsid w:val="003C3415"/>
    <w:rsid w:val="003C3607"/>
    <w:rsid w:val="003C4D1D"/>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61B2"/>
    <w:rsid w:val="00410EF6"/>
    <w:rsid w:val="00411DDA"/>
    <w:rsid w:val="00412C0B"/>
    <w:rsid w:val="0041479A"/>
    <w:rsid w:val="00415744"/>
    <w:rsid w:val="0042116D"/>
    <w:rsid w:val="004224D7"/>
    <w:rsid w:val="00423673"/>
    <w:rsid w:val="004300D7"/>
    <w:rsid w:val="00430AC2"/>
    <w:rsid w:val="00436B58"/>
    <w:rsid w:val="00436B93"/>
    <w:rsid w:val="00440895"/>
    <w:rsid w:val="004443EB"/>
    <w:rsid w:val="00445FCA"/>
    <w:rsid w:val="004479B2"/>
    <w:rsid w:val="00453105"/>
    <w:rsid w:val="004533AA"/>
    <w:rsid w:val="00457692"/>
    <w:rsid w:val="00460024"/>
    <w:rsid w:val="004603E4"/>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8EF"/>
    <w:rsid w:val="0052083B"/>
    <w:rsid w:val="005227FC"/>
    <w:rsid w:val="0052667D"/>
    <w:rsid w:val="00527ACE"/>
    <w:rsid w:val="005320F4"/>
    <w:rsid w:val="005375A4"/>
    <w:rsid w:val="005376A0"/>
    <w:rsid w:val="00537E64"/>
    <w:rsid w:val="00541926"/>
    <w:rsid w:val="0054333D"/>
    <w:rsid w:val="00543B12"/>
    <w:rsid w:val="00545CE8"/>
    <w:rsid w:val="005461FB"/>
    <w:rsid w:val="00552A7F"/>
    <w:rsid w:val="00554599"/>
    <w:rsid w:val="0056498F"/>
    <w:rsid w:val="00565046"/>
    <w:rsid w:val="005676D6"/>
    <w:rsid w:val="00567FAD"/>
    <w:rsid w:val="005705F0"/>
    <w:rsid w:val="005718E7"/>
    <w:rsid w:val="00571DFF"/>
    <w:rsid w:val="00575B03"/>
    <w:rsid w:val="005911BF"/>
    <w:rsid w:val="005925F8"/>
    <w:rsid w:val="005949AB"/>
    <w:rsid w:val="00596520"/>
    <w:rsid w:val="00597DCB"/>
    <w:rsid w:val="005A2568"/>
    <w:rsid w:val="005A2963"/>
    <w:rsid w:val="005A2B8F"/>
    <w:rsid w:val="005A2BF7"/>
    <w:rsid w:val="005A2ED2"/>
    <w:rsid w:val="005A3FB6"/>
    <w:rsid w:val="005A5C52"/>
    <w:rsid w:val="005A5D8F"/>
    <w:rsid w:val="005B0EC8"/>
    <w:rsid w:val="005B10F0"/>
    <w:rsid w:val="005C246D"/>
    <w:rsid w:val="005D0CFA"/>
    <w:rsid w:val="005E13C7"/>
    <w:rsid w:val="005E25E7"/>
    <w:rsid w:val="005E2A4F"/>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1EFC"/>
    <w:rsid w:val="00633948"/>
    <w:rsid w:val="00636CD3"/>
    <w:rsid w:val="00643425"/>
    <w:rsid w:val="00643426"/>
    <w:rsid w:val="00644296"/>
    <w:rsid w:val="00644348"/>
    <w:rsid w:val="00644B24"/>
    <w:rsid w:val="00644F60"/>
    <w:rsid w:val="0065208E"/>
    <w:rsid w:val="00653D84"/>
    <w:rsid w:val="00655935"/>
    <w:rsid w:val="006608D9"/>
    <w:rsid w:val="00662EFD"/>
    <w:rsid w:val="00667447"/>
    <w:rsid w:val="00667B92"/>
    <w:rsid w:val="00670117"/>
    <w:rsid w:val="0067188E"/>
    <w:rsid w:val="00674FA1"/>
    <w:rsid w:val="006801A1"/>
    <w:rsid w:val="00690B38"/>
    <w:rsid w:val="00696581"/>
    <w:rsid w:val="006A00C5"/>
    <w:rsid w:val="006A55C5"/>
    <w:rsid w:val="006A5DAC"/>
    <w:rsid w:val="006B1058"/>
    <w:rsid w:val="006B2AA4"/>
    <w:rsid w:val="006B4ACB"/>
    <w:rsid w:val="006B4F3A"/>
    <w:rsid w:val="006C1637"/>
    <w:rsid w:val="006C2DD7"/>
    <w:rsid w:val="006C2EB2"/>
    <w:rsid w:val="006C4BE0"/>
    <w:rsid w:val="006D00A1"/>
    <w:rsid w:val="006D4A00"/>
    <w:rsid w:val="006D50B8"/>
    <w:rsid w:val="006D5F7E"/>
    <w:rsid w:val="006E1323"/>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4E3A"/>
    <w:rsid w:val="00726592"/>
    <w:rsid w:val="00727174"/>
    <w:rsid w:val="00732330"/>
    <w:rsid w:val="00732FA5"/>
    <w:rsid w:val="00735109"/>
    <w:rsid w:val="007411CF"/>
    <w:rsid w:val="00741800"/>
    <w:rsid w:val="00741936"/>
    <w:rsid w:val="00742B69"/>
    <w:rsid w:val="00747BAA"/>
    <w:rsid w:val="007506D1"/>
    <w:rsid w:val="0075082D"/>
    <w:rsid w:val="00750BCC"/>
    <w:rsid w:val="0075165B"/>
    <w:rsid w:val="007519AF"/>
    <w:rsid w:val="00752ABB"/>
    <w:rsid w:val="0076035A"/>
    <w:rsid w:val="00761285"/>
    <w:rsid w:val="00763FA2"/>
    <w:rsid w:val="007641F4"/>
    <w:rsid w:val="0076503B"/>
    <w:rsid w:val="0077048B"/>
    <w:rsid w:val="007704B1"/>
    <w:rsid w:val="00774A33"/>
    <w:rsid w:val="007769BF"/>
    <w:rsid w:val="007800F7"/>
    <w:rsid w:val="0078021D"/>
    <w:rsid w:val="00780285"/>
    <w:rsid w:val="007812FB"/>
    <w:rsid w:val="00782719"/>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D388D"/>
    <w:rsid w:val="007D5E58"/>
    <w:rsid w:val="007E3A53"/>
    <w:rsid w:val="007E6444"/>
    <w:rsid w:val="007F0065"/>
    <w:rsid w:val="007F75EB"/>
    <w:rsid w:val="007F78EB"/>
    <w:rsid w:val="00800C1E"/>
    <w:rsid w:val="008047FA"/>
    <w:rsid w:val="00804E98"/>
    <w:rsid w:val="0080587C"/>
    <w:rsid w:val="00810CCF"/>
    <w:rsid w:val="00812214"/>
    <w:rsid w:val="0081633C"/>
    <w:rsid w:val="00821922"/>
    <w:rsid w:val="00822642"/>
    <w:rsid w:val="00824222"/>
    <w:rsid w:val="00825170"/>
    <w:rsid w:val="00834AE2"/>
    <w:rsid w:val="00834D15"/>
    <w:rsid w:val="008351D6"/>
    <w:rsid w:val="00842AA1"/>
    <w:rsid w:val="00847534"/>
    <w:rsid w:val="00847E83"/>
    <w:rsid w:val="00852114"/>
    <w:rsid w:val="008551EA"/>
    <w:rsid w:val="00856238"/>
    <w:rsid w:val="008562AA"/>
    <w:rsid w:val="00860088"/>
    <w:rsid w:val="008609C3"/>
    <w:rsid w:val="00861C8C"/>
    <w:rsid w:val="00862147"/>
    <w:rsid w:val="00863EAA"/>
    <w:rsid w:val="00870B4C"/>
    <w:rsid w:val="00874441"/>
    <w:rsid w:val="00875063"/>
    <w:rsid w:val="00880CE5"/>
    <w:rsid w:val="0088288B"/>
    <w:rsid w:val="00884194"/>
    <w:rsid w:val="00884EE2"/>
    <w:rsid w:val="0088519B"/>
    <w:rsid w:val="00893BB4"/>
    <w:rsid w:val="008942DB"/>
    <w:rsid w:val="0089731D"/>
    <w:rsid w:val="008A0518"/>
    <w:rsid w:val="008A2996"/>
    <w:rsid w:val="008A4747"/>
    <w:rsid w:val="008A681D"/>
    <w:rsid w:val="008A7B07"/>
    <w:rsid w:val="008B2C3F"/>
    <w:rsid w:val="008B6C75"/>
    <w:rsid w:val="008C0F2C"/>
    <w:rsid w:val="008C5444"/>
    <w:rsid w:val="008C54F5"/>
    <w:rsid w:val="008C78D7"/>
    <w:rsid w:val="008D3322"/>
    <w:rsid w:val="008D44CB"/>
    <w:rsid w:val="008D5A66"/>
    <w:rsid w:val="008D6BCC"/>
    <w:rsid w:val="008E03B5"/>
    <w:rsid w:val="008E35B0"/>
    <w:rsid w:val="008E6BAE"/>
    <w:rsid w:val="008E7E52"/>
    <w:rsid w:val="008F44FC"/>
    <w:rsid w:val="008F69D4"/>
    <w:rsid w:val="008F70B0"/>
    <w:rsid w:val="008F77A2"/>
    <w:rsid w:val="00916E10"/>
    <w:rsid w:val="00923E46"/>
    <w:rsid w:val="00923FD1"/>
    <w:rsid w:val="00931349"/>
    <w:rsid w:val="00932E15"/>
    <w:rsid w:val="00943E7F"/>
    <w:rsid w:val="009443A0"/>
    <w:rsid w:val="009453BD"/>
    <w:rsid w:val="00946749"/>
    <w:rsid w:val="0094726E"/>
    <w:rsid w:val="00947501"/>
    <w:rsid w:val="009559E9"/>
    <w:rsid w:val="00957F8D"/>
    <w:rsid w:val="00970F09"/>
    <w:rsid w:val="009743C7"/>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0D4"/>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E0842"/>
    <w:rsid w:val="009F04D0"/>
    <w:rsid w:val="009F5199"/>
    <w:rsid w:val="009F62B8"/>
    <w:rsid w:val="00A014D2"/>
    <w:rsid w:val="00A03A4F"/>
    <w:rsid w:val="00A042F5"/>
    <w:rsid w:val="00A109AB"/>
    <w:rsid w:val="00A1108D"/>
    <w:rsid w:val="00A13E25"/>
    <w:rsid w:val="00A168DF"/>
    <w:rsid w:val="00A20C71"/>
    <w:rsid w:val="00A25F3E"/>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1FE5"/>
    <w:rsid w:val="00A7242E"/>
    <w:rsid w:val="00A73266"/>
    <w:rsid w:val="00A74A63"/>
    <w:rsid w:val="00A81A15"/>
    <w:rsid w:val="00A86626"/>
    <w:rsid w:val="00A90AE9"/>
    <w:rsid w:val="00A90D60"/>
    <w:rsid w:val="00A90DA7"/>
    <w:rsid w:val="00A933EF"/>
    <w:rsid w:val="00AA2E0F"/>
    <w:rsid w:val="00AA5D29"/>
    <w:rsid w:val="00AA7569"/>
    <w:rsid w:val="00AB10DA"/>
    <w:rsid w:val="00AB39FC"/>
    <w:rsid w:val="00AC477D"/>
    <w:rsid w:val="00AC5601"/>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CC7"/>
    <w:rsid w:val="00B558CC"/>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73C9"/>
    <w:rsid w:val="00BC54A7"/>
    <w:rsid w:val="00BC5C1E"/>
    <w:rsid w:val="00BD0301"/>
    <w:rsid w:val="00BD0375"/>
    <w:rsid w:val="00BD3A9F"/>
    <w:rsid w:val="00BE3A2B"/>
    <w:rsid w:val="00BE58E1"/>
    <w:rsid w:val="00BE75FC"/>
    <w:rsid w:val="00BE763B"/>
    <w:rsid w:val="00BE7C73"/>
    <w:rsid w:val="00BE7E3E"/>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944"/>
    <w:rsid w:val="00C46D62"/>
    <w:rsid w:val="00C503A3"/>
    <w:rsid w:val="00C54002"/>
    <w:rsid w:val="00C61AD2"/>
    <w:rsid w:val="00C64DCC"/>
    <w:rsid w:val="00C75830"/>
    <w:rsid w:val="00C870BA"/>
    <w:rsid w:val="00C933CB"/>
    <w:rsid w:val="00C94AC3"/>
    <w:rsid w:val="00C97D9E"/>
    <w:rsid w:val="00CA1628"/>
    <w:rsid w:val="00CA1810"/>
    <w:rsid w:val="00CA215A"/>
    <w:rsid w:val="00CA2938"/>
    <w:rsid w:val="00CA2994"/>
    <w:rsid w:val="00CA4BE5"/>
    <w:rsid w:val="00CB4782"/>
    <w:rsid w:val="00CB59E6"/>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066F3"/>
    <w:rsid w:val="00D135DF"/>
    <w:rsid w:val="00D13DA0"/>
    <w:rsid w:val="00D14557"/>
    <w:rsid w:val="00D2309B"/>
    <w:rsid w:val="00D25C12"/>
    <w:rsid w:val="00D25D88"/>
    <w:rsid w:val="00D26848"/>
    <w:rsid w:val="00D31468"/>
    <w:rsid w:val="00D3450C"/>
    <w:rsid w:val="00D350DE"/>
    <w:rsid w:val="00D35F46"/>
    <w:rsid w:val="00D36AC8"/>
    <w:rsid w:val="00D42292"/>
    <w:rsid w:val="00D42C1C"/>
    <w:rsid w:val="00D4498B"/>
    <w:rsid w:val="00D45121"/>
    <w:rsid w:val="00D50682"/>
    <w:rsid w:val="00D54581"/>
    <w:rsid w:val="00D546E7"/>
    <w:rsid w:val="00D54C40"/>
    <w:rsid w:val="00D60662"/>
    <w:rsid w:val="00D614EC"/>
    <w:rsid w:val="00D6447F"/>
    <w:rsid w:val="00D653FA"/>
    <w:rsid w:val="00D7096D"/>
    <w:rsid w:val="00D709EC"/>
    <w:rsid w:val="00D70FBE"/>
    <w:rsid w:val="00D71F2E"/>
    <w:rsid w:val="00D724A9"/>
    <w:rsid w:val="00D741EA"/>
    <w:rsid w:val="00D76F40"/>
    <w:rsid w:val="00D90019"/>
    <w:rsid w:val="00D904FB"/>
    <w:rsid w:val="00D915B9"/>
    <w:rsid w:val="00D947E0"/>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5718"/>
    <w:rsid w:val="00DC74EB"/>
    <w:rsid w:val="00DD3409"/>
    <w:rsid w:val="00DD6CFA"/>
    <w:rsid w:val="00DD7B7C"/>
    <w:rsid w:val="00DE1450"/>
    <w:rsid w:val="00DE3B00"/>
    <w:rsid w:val="00DE5060"/>
    <w:rsid w:val="00DE6536"/>
    <w:rsid w:val="00DE7EE2"/>
    <w:rsid w:val="00DE7F08"/>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4458"/>
    <w:rsid w:val="00E4648C"/>
    <w:rsid w:val="00E579EC"/>
    <w:rsid w:val="00E6270F"/>
    <w:rsid w:val="00E63B23"/>
    <w:rsid w:val="00E66346"/>
    <w:rsid w:val="00E715E5"/>
    <w:rsid w:val="00E765EE"/>
    <w:rsid w:val="00E80037"/>
    <w:rsid w:val="00E8128E"/>
    <w:rsid w:val="00E814DD"/>
    <w:rsid w:val="00E85C76"/>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D2F47"/>
    <w:rsid w:val="00ED6EF4"/>
    <w:rsid w:val="00EE15DF"/>
    <w:rsid w:val="00EE4F2E"/>
    <w:rsid w:val="00EF0874"/>
    <w:rsid w:val="00EF1E6F"/>
    <w:rsid w:val="00EF64D9"/>
    <w:rsid w:val="00EF79F8"/>
    <w:rsid w:val="00F00578"/>
    <w:rsid w:val="00F0205F"/>
    <w:rsid w:val="00F0377A"/>
    <w:rsid w:val="00F05B52"/>
    <w:rsid w:val="00F07818"/>
    <w:rsid w:val="00F07A55"/>
    <w:rsid w:val="00F07B61"/>
    <w:rsid w:val="00F11B68"/>
    <w:rsid w:val="00F1487A"/>
    <w:rsid w:val="00F20B51"/>
    <w:rsid w:val="00F22E58"/>
    <w:rsid w:val="00F24109"/>
    <w:rsid w:val="00F2653D"/>
    <w:rsid w:val="00F26FE4"/>
    <w:rsid w:val="00F40752"/>
    <w:rsid w:val="00F44B79"/>
    <w:rsid w:val="00F565FB"/>
    <w:rsid w:val="00F60348"/>
    <w:rsid w:val="00F66554"/>
    <w:rsid w:val="00F668C9"/>
    <w:rsid w:val="00F66D4D"/>
    <w:rsid w:val="00F72706"/>
    <w:rsid w:val="00F76131"/>
    <w:rsid w:val="00F7642C"/>
    <w:rsid w:val="00F81BB5"/>
    <w:rsid w:val="00F829B5"/>
    <w:rsid w:val="00F91F07"/>
    <w:rsid w:val="00F94064"/>
    <w:rsid w:val="00FA1376"/>
    <w:rsid w:val="00FA1F04"/>
    <w:rsid w:val="00FA70C4"/>
    <w:rsid w:val="00FB2F0D"/>
    <w:rsid w:val="00FB4C05"/>
    <w:rsid w:val="00FB6151"/>
    <w:rsid w:val="00FB6B88"/>
    <w:rsid w:val="00FB77FE"/>
    <w:rsid w:val="00FC371F"/>
    <w:rsid w:val="00FC4C4B"/>
    <w:rsid w:val="00FC5926"/>
    <w:rsid w:val="00FC5A43"/>
    <w:rsid w:val="00FD3F3A"/>
    <w:rsid w:val="00FD6A72"/>
    <w:rsid w:val="00FE032B"/>
    <w:rsid w:val="00FE17C3"/>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8"/>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89AB-B3E6-4979-AE0E-69202DEA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4860</Words>
  <Characters>27707</Characters>
  <Application>Microsoft Office Word</Application>
  <DocSecurity>0</DocSecurity>
  <Lines>230</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2018-07-26T06:57:00Z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